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4008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5B255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1B4E6A1">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0"/>
          </w:p>
        </w:tc>
      </w:tr>
      <w:tr w14:paraId="4D90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472051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15392D6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556A54B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3A25C103">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t>NY</w:t>
            </w:r>
            <w:r>
              <w:fldChar w:fldCharType="end"/>
            </w:r>
            <w:bookmarkEnd w:id="3"/>
          </w:p>
        </w:tc>
      </w:tr>
    </w:tbl>
    <w:p w14:paraId="6B4125BB">
      <w:pPr>
        <w:pStyle w:val="50"/>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农业</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3D515FAF">
      <w:pPr>
        <w:pStyle w:val="195"/>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NY/T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lang w:val="fr-FR"/>
        </w:rPr>
        <w:t>202</w:t>
      </w:r>
      <w:r>
        <w:rPr>
          <w:lang w:val="fr-FR"/>
        </w:rPr>
        <w:t>X</w:t>
      </w:r>
      <w:r>
        <w:fldChar w:fldCharType="end"/>
      </w:r>
      <w:bookmarkEnd w:id="7"/>
    </w:p>
    <w:p w14:paraId="75D09403">
      <w:pPr>
        <w:pStyle w:val="196"/>
        <w:rPr>
          <w:rFonts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8"/>
    </w:p>
    <w:p w14:paraId="5DCB3651">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7EFABBF">
      <w:pPr>
        <w:pStyle w:val="50"/>
        <w:framePr w:w="9639" w:h="6976" w:hRule="exact" w:hSpace="0" w:vSpace="0" w:wrap="around" w:hAnchor="page" w:y="6408"/>
        <w:jc w:val="center"/>
        <w:rPr>
          <w:rFonts w:ascii="黑体" w:hAnsi="黑体" w:eastAsia="黑体"/>
          <w:b w:val="0"/>
          <w:bCs w:val="0"/>
          <w:w w:val="100"/>
          <w:lang w:val="fr-FR"/>
        </w:rPr>
      </w:pPr>
    </w:p>
    <w:p w14:paraId="5C416213">
      <w:pPr>
        <w:pStyle w:val="197"/>
        <w:framePr w:h="6974" w:hRule="exact" w:wrap="around" w:x="1419" w:anchorLock="1"/>
        <w:pBdr>
          <w:top w:val="none" w:color="auto" w:sz="0" w:space="0"/>
          <w:left w:val="none" w:color="auto" w:sz="0" w:space="0"/>
          <w:bottom w:val="none" w:color="auto" w:sz="0" w:space="0"/>
          <w:right w:val="none" w:color="auto" w:sz="0" w:space="0"/>
        </w:pBdr>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农产品区域公用品牌互联网</w:t>
      </w:r>
    </w:p>
    <w:p w14:paraId="209CB4ED">
      <w:pPr>
        <w:pStyle w:val="197"/>
        <w:framePr w:h="6974" w:hRule="exact" w:wrap="around" w:x="1419" w:anchorLock="1"/>
      </w:pPr>
      <w:r>
        <w:rPr>
          <w:rFonts w:hint="eastAsia"/>
        </w:rPr>
        <w:t>影响力评价标准</w:t>
      </w:r>
      <w:r>
        <w:fldChar w:fldCharType="end"/>
      </w:r>
      <w:bookmarkEnd w:id="9"/>
    </w:p>
    <w:p w14:paraId="36D5A936">
      <w:pPr>
        <w:framePr w:w="9639" w:h="6974" w:hRule="exact" w:wrap="around" w:vAnchor="page" w:hAnchor="page" w:x="1419" w:y="6408" w:anchorLock="1"/>
        <w:ind w:left="-1418"/>
      </w:pPr>
    </w:p>
    <w:p w14:paraId="3DC9508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Evaluation Criteria for the Internet Influence of Regional Public Brands for Agricultural Products</w:t>
      </w:r>
      <w:r>
        <w:rPr>
          <w:rFonts w:eastAsia="黑体"/>
          <w:szCs w:val="28"/>
        </w:rPr>
        <w:fldChar w:fldCharType="end"/>
      </w:r>
      <w:bookmarkEnd w:id="10"/>
    </w:p>
    <w:p w14:paraId="6F23826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04E226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在提交反馈意见时，请将您知道的相关专利连同支持性文件一并附上。</w:t>
      </w:r>
    </w:p>
    <w:p w14:paraId="10899405">
      <w:pPr>
        <w:pStyle w:val="125"/>
        <w:framePr w:w="9639" w:h="6974" w:hRule="exact" w:wrap="around" w:vAnchor="page" w:hAnchor="page" w:x="1419" w:y="6408" w:anchorLock="1"/>
        <w:spacing w:before="180" w:line="240" w:lineRule="atLeast"/>
        <w:textAlignment w:val="bottom"/>
        <w:rPr>
          <w:sz w:val="21"/>
          <w:szCs w:val="28"/>
        </w:rPr>
      </w:pPr>
      <w:r>
        <w:rPr>
          <w:rFonts w:hint="eastAsia"/>
          <w:sz w:val="21"/>
          <w:szCs w:val="28"/>
        </w:rPr>
        <w:t>（注：征求意见时必须保留这句话。）</w:t>
      </w:r>
      <w:r>
        <w:rPr>
          <w:sz w:val="21"/>
          <w:szCs w:val="28"/>
        </w:rPr>
        <w:fldChar w:fldCharType="end"/>
      </w:r>
      <w:bookmarkEnd w:id="12"/>
    </w:p>
    <w:p w14:paraId="090040D0">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69C3197E">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7CB5DDDF">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中华人民共和国农业农村部</w:t>
      </w:r>
      <w:r>
        <w:rPr>
          <w:rFonts w:hAnsi="黑体"/>
          <w:w w:val="100"/>
          <w:sz w:val="28"/>
        </w:rPr>
        <w:fldChar w:fldCharType="end"/>
      </w:r>
      <w:bookmarkEnd w:id="19"/>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680DB1D0">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06B77DD">
      <w:pPr>
        <w:pStyle w:val="91"/>
        <w:spacing w:before="120" w:after="360"/>
        <w:outlineLvl w:val="0"/>
      </w:pPr>
      <w:bookmarkStart w:id="20" w:name="BookMark2"/>
      <w:r>
        <w:rPr>
          <w:spacing w:val="320"/>
        </w:rPr>
        <w:t>目</w:t>
      </w:r>
      <w:r>
        <w:t>次</w:t>
      </w:r>
    </w:p>
    <w:p w14:paraId="67F9A949">
      <w:pPr>
        <w:pStyle w:val="89"/>
        <w:numPr>
          <w:ilvl w:val="0"/>
          <w:numId w:val="0"/>
        </w:numPr>
        <w:spacing w:before="900" w:after="360"/>
      </w:pPr>
    </w:p>
    <w:p w14:paraId="6280D0B8">
      <w:pPr>
        <w:pStyle w:val="19"/>
        <w:tabs>
          <w:tab w:val="right" w:leader="dot" w:pos="9355"/>
        </w:tabs>
        <w:spacing w:line="360" w:lineRule="auto"/>
        <w:rPr>
          <w:sz w:val="24"/>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r>
        <w:fldChar w:fldCharType="begin"/>
      </w:r>
      <w:r>
        <w:instrText xml:space="preserve"> HYPERLINK \l "_Toc27960" </w:instrText>
      </w:r>
      <w:r>
        <w:fldChar w:fldCharType="separate"/>
      </w:r>
      <w:r>
        <w:rPr>
          <w:rFonts w:hint="eastAsia"/>
          <w:sz w:val="24"/>
        </w:rPr>
        <w:t>前    言</w:t>
      </w:r>
      <w:r>
        <w:rPr>
          <w:sz w:val="24"/>
        </w:rPr>
        <w:tab/>
      </w:r>
      <w:r>
        <w:rPr>
          <w:rFonts w:hint="eastAsia"/>
          <w:sz w:val="24"/>
          <w:lang w:val="en-US" w:eastAsia="zh-CN"/>
        </w:rPr>
        <w:t>1</w:t>
      </w:r>
      <w:r>
        <w:rPr>
          <w:sz w:val="24"/>
        </w:rPr>
        <w:fldChar w:fldCharType="end"/>
      </w:r>
    </w:p>
    <w:p w14:paraId="1EDE5A35">
      <w:pPr>
        <w:pStyle w:val="19"/>
        <w:tabs>
          <w:tab w:val="right" w:leader="dot" w:pos="9355"/>
        </w:tabs>
        <w:spacing w:line="360" w:lineRule="auto"/>
        <w:rPr>
          <w:sz w:val="24"/>
        </w:rPr>
      </w:pPr>
      <w:r>
        <w:fldChar w:fldCharType="begin"/>
      </w:r>
      <w:r>
        <w:instrText xml:space="preserve"> HYPERLINK \l "_Toc25288" </w:instrText>
      </w:r>
      <w:r>
        <w:fldChar w:fldCharType="separate"/>
      </w:r>
      <w:r>
        <w:rPr>
          <w:rFonts w:hint="eastAsia"/>
          <w:sz w:val="24"/>
        </w:rPr>
        <w:t>1 范围</w:t>
      </w:r>
      <w:r>
        <w:rPr>
          <w:sz w:val="24"/>
        </w:rPr>
        <w:tab/>
      </w:r>
      <w:r>
        <w:rPr>
          <w:rFonts w:hint="eastAsia"/>
          <w:sz w:val="24"/>
          <w:lang w:val="en-US" w:eastAsia="zh-CN"/>
        </w:rPr>
        <w:t>2</w:t>
      </w:r>
      <w:r>
        <w:rPr>
          <w:sz w:val="24"/>
        </w:rPr>
        <w:fldChar w:fldCharType="end"/>
      </w:r>
    </w:p>
    <w:p w14:paraId="533761AC">
      <w:pPr>
        <w:pStyle w:val="19"/>
        <w:tabs>
          <w:tab w:val="right" w:leader="dot" w:pos="9355"/>
        </w:tabs>
        <w:spacing w:line="360" w:lineRule="auto"/>
        <w:rPr>
          <w:sz w:val="24"/>
        </w:rPr>
      </w:pPr>
      <w:r>
        <w:fldChar w:fldCharType="begin"/>
      </w:r>
      <w:r>
        <w:instrText xml:space="preserve"> HYPERLINK \l "_Toc26146" </w:instrText>
      </w:r>
      <w:r>
        <w:fldChar w:fldCharType="separate"/>
      </w:r>
      <w:r>
        <w:rPr>
          <w:rFonts w:hint="eastAsia"/>
          <w:sz w:val="24"/>
        </w:rPr>
        <w:t>2 规范性引用文件</w:t>
      </w:r>
      <w:r>
        <w:rPr>
          <w:sz w:val="24"/>
        </w:rPr>
        <w:tab/>
      </w:r>
      <w:r>
        <w:rPr>
          <w:rFonts w:hint="eastAsia"/>
          <w:sz w:val="24"/>
          <w:lang w:val="en-US" w:eastAsia="zh-CN"/>
        </w:rPr>
        <w:t>2</w:t>
      </w:r>
      <w:r>
        <w:rPr>
          <w:sz w:val="24"/>
        </w:rPr>
        <w:fldChar w:fldCharType="end"/>
      </w:r>
    </w:p>
    <w:p w14:paraId="0EAAD9BB">
      <w:pPr>
        <w:pStyle w:val="19"/>
        <w:tabs>
          <w:tab w:val="right" w:leader="dot" w:pos="9355"/>
        </w:tabs>
        <w:spacing w:line="360" w:lineRule="auto"/>
        <w:rPr>
          <w:sz w:val="24"/>
        </w:rPr>
      </w:pPr>
      <w:r>
        <w:fldChar w:fldCharType="begin"/>
      </w:r>
      <w:r>
        <w:instrText xml:space="preserve"> HYPERLINK \l "_Toc30515" </w:instrText>
      </w:r>
      <w:r>
        <w:fldChar w:fldCharType="separate"/>
      </w:r>
      <w:r>
        <w:rPr>
          <w:rFonts w:hint="eastAsia"/>
          <w:sz w:val="24"/>
        </w:rPr>
        <w:t>3 术语和定义</w:t>
      </w:r>
      <w:r>
        <w:rPr>
          <w:sz w:val="24"/>
        </w:rPr>
        <w:tab/>
      </w:r>
      <w:r>
        <w:rPr>
          <w:rFonts w:hint="eastAsia"/>
          <w:sz w:val="24"/>
          <w:lang w:val="en-US" w:eastAsia="zh-CN"/>
        </w:rPr>
        <w:t>2</w:t>
      </w:r>
      <w:r>
        <w:rPr>
          <w:sz w:val="24"/>
        </w:rPr>
        <w:fldChar w:fldCharType="end"/>
      </w:r>
    </w:p>
    <w:p w14:paraId="4B6F9108">
      <w:pPr>
        <w:pStyle w:val="19"/>
        <w:tabs>
          <w:tab w:val="right" w:leader="dot" w:pos="9355"/>
        </w:tabs>
        <w:spacing w:line="360" w:lineRule="auto"/>
        <w:rPr>
          <w:sz w:val="24"/>
        </w:rPr>
      </w:pPr>
      <w:r>
        <w:fldChar w:fldCharType="begin"/>
      </w:r>
      <w:r>
        <w:instrText xml:space="preserve"> HYPERLINK \l "_Toc1234" </w:instrText>
      </w:r>
      <w:r>
        <w:fldChar w:fldCharType="separate"/>
      </w:r>
      <w:r>
        <w:rPr>
          <w:rFonts w:hint="eastAsia"/>
          <w:sz w:val="24"/>
        </w:rPr>
        <w:t>4 评价原则</w:t>
      </w:r>
      <w:r>
        <w:rPr>
          <w:sz w:val="24"/>
        </w:rPr>
        <w:tab/>
      </w:r>
      <w:r>
        <w:rPr>
          <w:rFonts w:hint="eastAsia"/>
          <w:sz w:val="24"/>
          <w:lang w:val="en-US" w:eastAsia="zh-CN"/>
        </w:rPr>
        <w:t>3</w:t>
      </w:r>
      <w:r>
        <w:rPr>
          <w:sz w:val="24"/>
        </w:rPr>
        <w:fldChar w:fldCharType="end"/>
      </w:r>
    </w:p>
    <w:p w14:paraId="121BBF4B">
      <w:pPr>
        <w:pStyle w:val="19"/>
        <w:tabs>
          <w:tab w:val="right" w:leader="dot" w:pos="9355"/>
        </w:tabs>
        <w:spacing w:line="360" w:lineRule="auto"/>
        <w:rPr>
          <w:sz w:val="24"/>
        </w:rPr>
      </w:pPr>
      <w:r>
        <w:fldChar w:fldCharType="begin"/>
      </w:r>
      <w:r>
        <w:instrText xml:space="preserve"> HYPERLINK \l "_Toc8939" </w:instrText>
      </w:r>
      <w:r>
        <w:fldChar w:fldCharType="separate"/>
      </w:r>
      <w:r>
        <w:rPr>
          <w:rFonts w:hint="eastAsia"/>
          <w:sz w:val="24"/>
        </w:rPr>
        <w:t>5 评价指标体系</w:t>
      </w:r>
      <w:r>
        <w:rPr>
          <w:sz w:val="24"/>
        </w:rPr>
        <w:tab/>
      </w:r>
      <w:r>
        <w:rPr>
          <w:rFonts w:hint="eastAsia"/>
          <w:sz w:val="24"/>
          <w:lang w:val="en-US" w:eastAsia="zh-CN"/>
        </w:rPr>
        <w:t>3</w:t>
      </w:r>
      <w:r>
        <w:rPr>
          <w:sz w:val="24"/>
        </w:rPr>
        <w:fldChar w:fldCharType="end"/>
      </w:r>
    </w:p>
    <w:p w14:paraId="4D865C7D">
      <w:pPr>
        <w:pStyle w:val="19"/>
        <w:tabs>
          <w:tab w:val="right" w:leader="dot" w:pos="9355"/>
        </w:tabs>
        <w:spacing w:line="360" w:lineRule="auto"/>
        <w:rPr>
          <w:sz w:val="24"/>
        </w:rPr>
      </w:pPr>
      <w:r>
        <w:fldChar w:fldCharType="begin"/>
      </w:r>
      <w:r>
        <w:instrText xml:space="preserve"> HYPERLINK \l "_Toc6003" </w:instrText>
      </w:r>
      <w:r>
        <w:fldChar w:fldCharType="separate"/>
      </w:r>
      <w:r>
        <w:rPr>
          <w:rFonts w:hint="eastAsia"/>
          <w:sz w:val="24"/>
        </w:rPr>
        <w:t>6 评价方法与数据来源</w:t>
      </w:r>
      <w:r>
        <w:rPr>
          <w:sz w:val="24"/>
        </w:rPr>
        <w:tab/>
      </w:r>
      <w:r>
        <w:rPr>
          <w:rFonts w:hint="eastAsia"/>
          <w:sz w:val="24"/>
          <w:lang w:val="en-US" w:eastAsia="zh-CN"/>
        </w:rPr>
        <w:t>3</w:t>
      </w:r>
      <w:r>
        <w:rPr>
          <w:sz w:val="24"/>
        </w:rPr>
        <w:fldChar w:fldCharType="end"/>
      </w:r>
    </w:p>
    <w:p w14:paraId="369702C0">
      <w:pPr>
        <w:pStyle w:val="19"/>
        <w:tabs>
          <w:tab w:val="right" w:leader="dot" w:pos="9355"/>
        </w:tabs>
        <w:spacing w:line="360" w:lineRule="auto"/>
        <w:rPr>
          <w:sz w:val="24"/>
        </w:rPr>
      </w:pPr>
      <w:r>
        <w:fldChar w:fldCharType="begin"/>
      </w:r>
      <w:r>
        <w:instrText xml:space="preserve"> HYPERLINK \l "_Toc8793" </w:instrText>
      </w:r>
      <w:r>
        <w:fldChar w:fldCharType="separate"/>
      </w:r>
      <w:r>
        <w:rPr>
          <w:rFonts w:hint="eastAsia"/>
          <w:sz w:val="24"/>
        </w:rPr>
        <w:t>7 评价流程</w:t>
      </w:r>
      <w:r>
        <w:rPr>
          <w:sz w:val="24"/>
        </w:rPr>
        <w:tab/>
      </w:r>
      <w:r>
        <w:rPr>
          <w:rFonts w:hint="eastAsia"/>
          <w:sz w:val="24"/>
          <w:lang w:val="en-US" w:eastAsia="zh-CN"/>
        </w:rPr>
        <w:t>4</w:t>
      </w:r>
      <w:r>
        <w:rPr>
          <w:sz w:val="24"/>
        </w:rPr>
        <w:fldChar w:fldCharType="end"/>
      </w:r>
    </w:p>
    <w:p w14:paraId="5A514356">
      <w:pPr>
        <w:pStyle w:val="19"/>
        <w:tabs>
          <w:tab w:val="right" w:leader="dot" w:pos="9355"/>
        </w:tabs>
        <w:spacing w:line="360" w:lineRule="auto"/>
      </w:pPr>
      <w:r>
        <w:fldChar w:fldCharType="begin"/>
      </w:r>
      <w:r>
        <w:instrText xml:space="preserve"> HYPERLINK \l "_Toc2394" </w:instrText>
      </w:r>
      <w:r>
        <w:fldChar w:fldCharType="separate"/>
      </w:r>
      <w:r>
        <w:rPr>
          <w:rFonts w:hint="eastAsia"/>
          <w:sz w:val="24"/>
        </w:rPr>
        <w:t>8 评价报告</w:t>
      </w:r>
      <w:r>
        <w:rPr>
          <w:sz w:val="24"/>
        </w:rPr>
        <w:tab/>
      </w:r>
      <w:r>
        <w:rPr>
          <w:rFonts w:hint="eastAsia"/>
          <w:sz w:val="24"/>
          <w:lang w:val="en-US" w:eastAsia="zh-CN"/>
        </w:rPr>
        <w:t>4</w:t>
      </w:r>
      <w:r>
        <w:rPr>
          <w:sz w:val="24"/>
        </w:rPr>
        <w:fldChar w:fldCharType="end"/>
      </w:r>
    </w:p>
    <w:p w14:paraId="2333FD86">
      <w:p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rPr>
          <w:rFonts w:hint="eastAsia"/>
          <w:szCs w:val="28"/>
        </w:rPr>
        <w:fldChar w:fldCharType="end"/>
      </w:r>
    </w:p>
    <w:p w14:paraId="00CEAE76">
      <w:pPr>
        <w:pStyle w:val="89"/>
        <w:numPr>
          <w:ilvl w:val="0"/>
          <w:numId w:val="0"/>
        </w:numPr>
        <w:spacing w:before="900" w:after="360"/>
        <w:rPr>
          <w:rFonts w:hint="eastAsia"/>
        </w:rPr>
      </w:pPr>
      <w:bookmarkStart w:id="21" w:name="_Toc211001306"/>
      <w:r>
        <w:rPr>
          <w:spacing w:val="320"/>
        </w:rPr>
        <w:t>前</w:t>
      </w:r>
      <w:r>
        <w:t>言</w:t>
      </w:r>
      <w:bookmarkEnd w:id="21"/>
    </w:p>
    <w:p w14:paraId="091B5966">
      <w:pPr>
        <w:pStyle w:val="56"/>
        <w:ind w:firstLine="420"/>
        <w:rPr>
          <w:rFonts w:hint="eastAsia"/>
        </w:rPr>
      </w:pPr>
      <w:r>
        <w:rPr>
          <w:rFonts w:hint="eastAsia"/>
        </w:rPr>
        <w:t>本文件按照GB/T 1.1—2020《标准化工作导则  第1部分：标准化文件的结构和起草规则》的规定起草。</w:t>
      </w:r>
    </w:p>
    <w:p w14:paraId="33767BB0">
      <w:pPr>
        <w:pStyle w:val="56"/>
        <w:ind w:firstLine="420"/>
        <w:rPr>
          <w:rFonts w:hint="eastAsia"/>
        </w:rPr>
      </w:pPr>
      <w:r>
        <w:rPr>
          <w:rFonts w:hint="eastAsia"/>
        </w:rPr>
        <w:t>请注意本文件的某些内容可能涉及专利。本文件的发布机构不承担识别专利的责任。</w:t>
      </w:r>
    </w:p>
    <w:p w14:paraId="61DF997C">
      <w:pPr>
        <w:pStyle w:val="56"/>
        <w:ind w:firstLine="420"/>
        <w:rPr>
          <w:rFonts w:hint="eastAsia"/>
        </w:rPr>
      </w:pPr>
      <w:r>
        <w:rPr>
          <w:rFonts w:hint="eastAsia"/>
        </w:rPr>
        <w:t>本文件由农业农村部市场与信息化司提出。</w:t>
      </w:r>
    </w:p>
    <w:p w14:paraId="3405A9A1">
      <w:pPr>
        <w:pStyle w:val="56"/>
        <w:ind w:firstLine="420"/>
        <w:rPr>
          <w:rFonts w:hint="eastAsia"/>
        </w:rPr>
      </w:pPr>
      <w:r>
        <w:rPr>
          <w:rFonts w:hint="eastAsia"/>
        </w:rPr>
        <w:t>本文件由农业农村部农产品冷链物流标准化技术委员会技术归口。</w:t>
      </w:r>
    </w:p>
    <w:p w14:paraId="44FF5E31">
      <w:pPr>
        <w:pStyle w:val="56"/>
        <w:ind w:firstLine="420"/>
        <w:rPr>
          <w:rFonts w:hint="eastAsia"/>
        </w:rPr>
      </w:pPr>
      <w:r>
        <w:rPr>
          <w:rFonts w:hint="eastAsia"/>
        </w:rPr>
        <w:t>本文件起草单位：中国农业大学。</w:t>
      </w:r>
    </w:p>
    <w:p w14:paraId="5A26CCF8">
      <w:pPr>
        <w:pStyle w:val="56"/>
        <w:ind w:firstLine="420"/>
        <w:rPr>
          <w:rFonts w:hint="eastAsia" w:eastAsia="宋体"/>
          <w:lang w:eastAsia="zh-CN"/>
        </w:rPr>
        <w:sectPr>
          <w:pgSz w:w="11906" w:h="16838"/>
          <w:pgMar w:top="1928" w:right="1134" w:bottom="1134" w:left="1134" w:header="1418" w:footer="1134" w:gutter="284"/>
          <w:pgNumType w:fmt="upperRoman" w:start="1"/>
          <w:cols w:space="425" w:num="1"/>
          <w:formProt w:val="0"/>
          <w:docGrid w:linePitch="312" w:charSpace="0"/>
        </w:sectPr>
      </w:pPr>
      <w:r>
        <w:rPr>
          <w:rFonts w:hint="eastAsia"/>
        </w:rPr>
        <w:t>本文件主要起草人：高颖、王曼维、郁跃伟、林海鹏、常健、郑小平、周俊玲</w:t>
      </w:r>
      <w:r>
        <w:rPr>
          <w:rFonts w:hint="eastAsia"/>
          <w:lang w:eastAsia="zh-CN"/>
        </w:rPr>
        <w:t>。</w:t>
      </w:r>
    </w:p>
    <w:bookmarkEnd w:id="20"/>
    <w:p w14:paraId="1D922328">
      <w:pPr>
        <w:spacing w:line="20" w:lineRule="exact"/>
        <w:jc w:val="center"/>
        <w:rPr>
          <w:rFonts w:ascii="黑体" w:hAnsi="黑体" w:eastAsia="黑体"/>
          <w:sz w:val="32"/>
          <w:szCs w:val="32"/>
        </w:rPr>
      </w:pPr>
      <w:bookmarkStart w:id="22" w:name="BookMark4"/>
    </w:p>
    <w:p w14:paraId="0A5B7FF0">
      <w:pPr>
        <w:spacing w:line="20" w:lineRule="exact"/>
        <w:jc w:val="center"/>
        <w:rPr>
          <w:rFonts w:ascii="黑体" w:hAnsi="黑体" w:eastAsia="黑体"/>
          <w:sz w:val="32"/>
          <w:szCs w:val="32"/>
        </w:rPr>
      </w:pPr>
    </w:p>
    <w:sdt>
      <w:sdtPr>
        <w:tag w:val="NEW_STAND_NAME"/>
        <w:id w:val="595910757"/>
        <w:lock w:val="sdtLocked"/>
        <w:placeholder>
          <w:docPart w:val="99A1A95A08464CE892E9F3D5999300E8"/>
        </w:placeholder>
      </w:sdtPr>
      <w:sdtEndPr>
        <w:rPr>
          <w:rFonts w:hint="eastAsia"/>
        </w:rPr>
      </w:sdtEndPr>
      <w:sdtContent>
        <w:p w14:paraId="7347DBD2">
          <w:pPr>
            <w:pStyle w:val="177"/>
            <w:spacing w:before="2" w:beforeLines="1" w:after="528" w:afterLines="220"/>
            <w:rPr>
              <w:rFonts w:hint="eastAsia"/>
            </w:rPr>
          </w:pPr>
          <w:bookmarkStart w:id="23" w:name="NEW_STAND_NAME"/>
          <w:r>
            <w:rPr>
              <w:rFonts w:hint="eastAsia"/>
            </w:rPr>
            <w:t>农产品区域公用品牌互联网影响力评价标准</w:t>
          </w:r>
        </w:p>
      </w:sdtContent>
    </w:sdt>
    <w:bookmarkEnd w:id="23"/>
    <w:p w14:paraId="26C90BFD">
      <w:pPr>
        <w:pStyle w:val="104"/>
        <w:spacing w:before="240" w:after="240"/>
      </w:pPr>
      <w:bookmarkStart w:id="24" w:name="_Toc24884218"/>
      <w:bookmarkStart w:id="25" w:name="_Toc97195091"/>
      <w:bookmarkStart w:id="26" w:name="_Toc26718930"/>
      <w:bookmarkStart w:id="27" w:name="_Toc24884211"/>
      <w:bookmarkStart w:id="28" w:name="_Toc17233325"/>
      <w:bookmarkStart w:id="29" w:name="_Toc17233333"/>
      <w:bookmarkStart w:id="30" w:name="_Toc26986530"/>
      <w:bookmarkStart w:id="31" w:name="_Toc26986771"/>
      <w:bookmarkStart w:id="32" w:name="_Toc211001307"/>
      <w:bookmarkStart w:id="33" w:name="_Toc26648465"/>
      <w:r>
        <w:rPr>
          <w:rFonts w:hint="eastAsia"/>
        </w:rPr>
        <w:t>范围</w:t>
      </w:r>
      <w:bookmarkEnd w:id="24"/>
      <w:bookmarkEnd w:id="25"/>
      <w:bookmarkEnd w:id="26"/>
      <w:bookmarkEnd w:id="27"/>
      <w:bookmarkEnd w:id="28"/>
      <w:bookmarkEnd w:id="29"/>
      <w:bookmarkEnd w:id="30"/>
      <w:bookmarkEnd w:id="31"/>
      <w:bookmarkEnd w:id="32"/>
      <w:bookmarkEnd w:id="33"/>
    </w:p>
    <w:p w14:paraId="61F781E1">
      <w:pPr>
        <w:pStyle w:val="232"/>
        <w:spacing w:line="288" w:lineRule="auto"/>
        <w:rPr>
          <w:rFonts w:hint="eastAsia"/>
        </w:rPr>
      </w:pPr>
      <w:bookmarkStart w:id="34" w:name="_Toc24884212"/>
      <w:bookmarkStart w:id="35" w:name="_Toc17233334"/>
      <w:bookmarkStart w:id="36" w:name="_Toc24884219"/>
      <w:bookmarkStart w:id="37" w:name="_Toc26648466"/>
      <w:bookmarkStart w:id="38" w:name="_Toc17233326"/>
      <w:r>
        <w:rPr>
          <w:rFonts w:hint="eastAsia"/>
        </w:rPr>
        <w:t>本标准规定了农产品区域公用品牌互联网影响力的评价原则、评价指标体系、评价方法与数据来源、评价流程及评价报告的要求。</w:t>
      </w:r>
    </w:p>
    <w:p w14:paraId="19B9261E">
      <w:pPr>
        <w:pStyle w:val="232"/>
        <w:spacing w:line="288" w:lineRule="auto"/>
        <w:rPr>
          <w:rFonts w:hint="eastAsia"/>
        </w:rPr>
      </w:pPr>
      <w:r>
        <w:rPr>
          <w:rFonts w:hint="eastAsia"/>
        </w:rPr>
        <w:t>本标准适用于对经合法注册或认定的农产品区域公用品牌在互联网环境下的影响力进行综合评价。相关政府部门、行业协会、品牌建设与运营主体、研究机构及第三方评价机构可参照使用。</w:t>
      </w:r>
    </w:p>
    <w:p w14:paraId="6EF8071D">
      <w:pPr>
        <w:pStyle w:val="104"/>
        <w:spacing w:before="240" w:after="240"/>
      </w:pPr>
      <w:bookmarkStart w:id="39" w:name="_Toc26986531"/>
      <w:bookmarkStart w:id="40" w:name="_Toc26986772"/>
      <w:bookmarkStart w:id="41" w:name="_Toc97195092"/>
      <w:bookmarkStart w:id="42" w:name="_Toc26718931"/>
      <w:bookmarkStart w:id="43" w:name="_Toc211001308"/>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CA57ACDF069D429EBE5F3FD623D6BF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C35E8E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34D00E">
      <w:pPr>
        <w:pStyle w:val="232"/>
        <w:adjustRightInd w:val="0"/>
        <w:snapToGrid w:val="0"/>
        <w:spacing w:line="288" w:lineRule="auto"/>
        <w:rPr>
          <w:rFonts w:hint="eastAsia" w:hAnsi="宋体"/>
        </w:rPr>
      </w:pPr>
      <w:bookmarkStart w:id="44" w:name="_Hlk123283731"/>
      <w:r>
        <w:rPr>
          <w:rFonts w:hint="eastAsia" w:hAnsi="宋体"/>
        </w:rPr>
        <w:t>GB/T 29185-2021 品牌价值 术语</w:t>
      </w:r>
    </w:p>
    <w:p w14:paraId="3BEAD1BF">
      <w:pPr>
        <w:pStyle w:val="232"/>
        <w:adjustRightInd w:val="0"/>
        <w:snapToGrid w:val="0"/>
        <w:spacing w:line="288" w:lineRule="auto"/>
        <w:rPr>
          <w:rFonts w:hint="eastAsia" w:hAnsi="宋体"/>
        </w:rPr>
      </w:pPr>
      <w:r>
        <w:rPr>
          <w:rFonts w:hint="eastAsia" w:hAnsi="宋体"/>
        </w:rPr>
        <w:t>GB/T 29187-2021 品牌评价 品牌价值评价要求</w:t>
      </w:r>
    </w:p>
    <w:bookmarkEnd w:id="44"/>
    <w:p w14:paraId="65F8F645">
      <w:pPr>
        <w:pStyle w:val="104"/>
        <w:spacing w:before="240" w:after="240"/>
      </w:pPr>
      <w:bookmarkStart w:id="45" w:name="_Toc97195093"/>
      <w:bookmarkStart w:id="46" w:name="_Toc211001309"/>
      <w:r>
        <w:rPr>
          <w:rFonts w:hint="eastAsia"/>
          <w:szCs w:val="21"/>
        </w:rPr>
        <w:t>术语和定义</w:t>
      </w:r>
      <w:bookmarkEnd w:id="45"/>
      <w:bookmarkEnd w:id="46"/>
    </w:p>
    <w:p w14:paraId="1B0C8F35">
      <w:pPr>
        <w:pStyle w:val="56"/>
        <w:spacing w:line="288" w:lineRule="auto"/>
        <w:ind w:firstLine="420"/>
        <w:rPr>
          <w:color w:val="FF0000"/>
        </w:rPr>
      </w:pPr>
      <w:bookmarkStart w:id="47" w:name="_Toc26986532"/>
      <w:bookmarkEnd w:id="47"/>
      <w:sdt>
        <w:sdtPr>
          <w:rPr>
            <w:rFonts w:hAnsi="宋体"/>
          </w:rPr>
          <w:id w:val="-1909835108"/>
          <w:placeholder>
            <w:docPart w:val="C808135EAF754436B5980E8DFA5F80F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Ansi="宋体"/>
          </w:rPr>
        </w:sdtEndPr>
        <w:sdtContent>
          <w:r>
            <w:rPr>
              <w:rFonts w:hint="eastAsia" w:hAnsi="宋体"/>
            </w:rPr>
            <w:t>GB/T 29185-2021界定的以及下列术语和定义适用于本文件。</w:t>
          </w:r>
        </w:sdtContent>
      </w:sdt>
    </w:p>
    <w:p w14:paraId="0254FCD8">
      <w:pPr>
        <w:pStyle w:val="104"/>
        <w:numPr>
          <w:ilvl w:val="1"/>
          <w:numId w:val="0"/>
        </w:numPr>
        <w:spacing w:before="240" w:after="240"/>
        <w:outlineLvl w:val="9"/>
        <w:rPr>
          <w:rFonts w:hint="eastAsia"/>
          <w:color w:val="0D0D0D" w:themeColor="text1" w:themeTint="F2"/>
          <w:szCs w:val="21"/>
          <w14:textFill>
            <w14:solidFill>
              <w14:schemeClr w14:val="tx1">
                <w14:lumMod w14:val="95000"/>
                <w14:lumOff w14:val="5000"/>
              </w14:schemeClr>
            </w14:solidFill>
          </w14:textFill>
        </w:rPr>
      </w:pPr>
      <w:bookmarkStart w:id="48" w:name="_Toc211001310"/>
      <w:r>
        <w:rPr>
          <w:rFonts w:hint="eastAsia"/>
          <w:color w:val="0D0D0D" w:themeColor="text1" w:themeTint="F2"/>
          <w:szCs w:val="21"/>
          <w14:textFill>
            <w14:solidFill>
              <w14:schemeClr w14:val="tx1">
                <w14:lumMod w14:val="95000"/>
                <w14:lumOff w14:val="5000"/>
              </w14:schemeClr>
            </w14:solidFill>
          </w14:textFill>
        </w:rPr>
        <w:t>3.1</w:t>
      </w:r>
      <w:bookmarkEnd w:id="48"/>
    </w:p>
    <w:p w14:paraId="501DD1CF">
      <w:pPr>
        <w:adjustRightInd w:val="0"/>
        <w:snapToGrid w:val="0"/>
        <w:spacing w:line="360" w:lineRule="auto"/>
        <w:ind w:firstLine="422" w:firstLineChars="200"/>
        <w:rPr>
          <w:rFonts w:hint="eastAsia" w:ascii="黑体" w:hAnsi="黑体" w:eastAsia="黑体" w:cs="黑体"/>
          <w:b/>
          <w:bCs/>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黑体" w:hAnsi="黑体" w:eastAsia="黑体" w:cs="黑体"/>
          <w:b/>
          <w:bCs/>
          <w:color w:val="0D0D0D" w:themeColor="text1" w:themeTint="F2"/>
          <w:kern w:val="0"/>
          <w:sz w:val="21"/>
          <w:szCs w:val="21"/>
          <w:lang w:val="en-US" w:eastAsia="zh-CN" w:bidi="ar-SA"/>
          <w14:textFill>
            <w14:solidFill>
              <w14:schemeClr w14:val="tx1">
                <w14:lumMod w14:val="95000"/>
                <w14:lumOff w14:val="5000"/>
              </w14:schemeClr>
            </w14:solidFill>
          </w14:textFill>
        </w:rPr>
        <w:t>品牌  brand</w:t>
      </w:r>
    </w:p>
    <w:p w14:paraId="7C941A65">
      <w:pPr>
        <w:adjustRightInd w:val="0"/>
        <w:snapToGrid w:val="0"/>
        <w:spacing w:line="360" w:lineRule="auto"/>
        <w:ind w:firstLine="420" w:firstLineChars="200"/>
        <w:rPr>
          <w:rFonts w:hint="eastAsia"/>
          <w:bCs/>
          <w:szCs w:val="21"/>
        </w:rPr>
      </w:pPr>
      <w:r>
        <w:rPr>
          <w:rFonts w:hint="eastAsia"/>
          <w:bCs/>
          <w:szCs w:val="21"/>
        </w:rPr>
        <w:t>无形资产，包括但不限于：名称、用语、符号、形象、标识、设计或其组合，用于区分产品、服务和（或）实体</w:t>
      </w:r>
      <w:bookmarkStart w:id="104" w:name="_GoBack"/>
      <w:bookmarkEnd w:id="104"/>
      <w:r>
        <w:rPr>
          <w:rFonts w:hint="eastAsia"/>
          <w:bCs/>
          <w:szCs w:val="21"/>
        </w:rPr>
        <w:t>，或兼而有之，能够在利益相关方意识中形成独特印象和联想，从而产生经济利益（价值）。</w:t>
      </w:r>
    </w:p>
    <w:p w14:paraId="536D3806">
      <w:pPr>
        <w:pStyle w:val="232"/>
        <w:adjustRightInd w:val="0"/>
        <w:snapToGrid w:val="0"/>
        <w:spacing w:line="288" w:lineRule="auto"/>
        <w:rPr>
          <w:rFonts w:hint="eastAsia" w:hAnsi="宋体"/>
        </w:rPr>
      </w:pPr>
      <w:r>
        <w:rPr>
          <w:rFonts w:hint="eastAsia" w:hAnsi="宋体"/>
        </w:rPr>
        <w:t>[来源：GB/T 39654—2020，3.1]</w:t>
      </w:r>
    </w:p>
    <w:p w14:paraId="3BC4C0D4">
      <w:pPr>
        <w:pStyle w:val="104"/>
        <w:numPr>
          <w:ilvl w:val="1"/>
          <w:numId w:val="0"/>
        </w:numPr>
        <w:spacing w:before="240" w:after="240"/>
        <w:outlineLvl w:val="9"/>
        <w:rPr>
          <w:rFonts w:hint="default"/>
          <w:color w:val="0D0D0D" w:themeColor="text1" w:themeTint="F2"/>
          <w:szCs w:val="21"/>
          <w:lang w:val="en-US" w:eastAsia="zh-CN"/>
          <w14:textFill>
            <w14:solidFill>
              <w14:schemeClr w14:val="tx1">
                <w14:lumMod w14:val="95000"/>
                <w14:lumOff w14:val="5000"/>
              </w14:schemeClr>
            </w14:solidFill>
          </w14:textFill>
        </w:rPr>
      </w:pPr>
      <w:r>
        <w:rPr>
          <w:rFonts w:hint="eastAsia"/>
          <w:color w:val="0D0D0D" w:themeColor="text1" w:themeTint="F2"/>
          <w:szCs w:val="21"/>
          <w:lang w:val="en-US" w:eastAsia="zh-CN"/>
          <w14:textFill>
            <w14:solidFill>
              <w14:schemeClr w14:val="tx1">
                <w14:lumMod w14:val="95000"/>
                <w14:lumOff w14:val="5000"/>
              </w14:schemeClr>
            </w14:solidFill>
          </w14:textFill>
        </w:rPr>
        <w:t>3.2</w:t>
      </w:r>
    </w:p>
    <w:p w14:paraId="20FC059E">
      <w:pPr>
        <w:pStyle w:val="232"/>
        <w:spacing w:line="288" w:lineRule="auto"/>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t>农产品区域公用品牌 agricultural regional public brand</w:t>
      </w:r>
    </w:p>
    <w:p w14:paraId="0749D954">
      <w:pPr>
        <w:adjustRightInd w:val="0"/>
        <w:snapToGrid w:val="0"/>
        <w:spacing w:line="360" w:lineRule="auto"/>
        <w:ind w:firstLine="420" w:firstLineChars="200"/>
        <w:rPr>
          <w:rFonts w:hint="eastAsia"/>
          <w:bCs/>
          <w:szCs w:val="21"/>
        </w:rPr>
      </w:pPr>
      <w:r>
        <w:rPr>
          <w:rFonts w:hint="eastAsia"/>
          <w:bCs/>
          <w:szCs w:val="21"/>
        </w:rPr>
        <w:t>在一个具有特定自然生态环境、历史人文因素的区域内，由能够代表区域公共利益的组织所持有、由若干农业生产经营主体按照相关规定和要求共同使用的品牌。</w:t>
      </w:r>
    </w:p>
    <w:p w14:paraId="669B5B26">
      <w:pPr>
        <w:pStyle w:val="232"/>
        <w:adjustRightInd w:val="0"/>
        <w:snapToGrid w:val="0"/>
        <w:spacing w:line="288" w:lineRule="auto"/>
        <w:rPr>
          <w:rFonts w:hint="eastAsia" w:hAnsi="宋体"/>
        </w:rPr>
      </w:pPr>
      <w:bookmarkStart w:id="49" w:name="_Toc211001311"/>
      <w:r>
        <w:rPr>
          <w:rFonts w:hint="eastAsia" w:hAnsi="宋体"/>
        </w:rPr>
        <w:t>[来源：NY/T 4169-2022]</w:t>
      </w:r>
    </w:p>
    <w:p w14:paraId="4BDEAB6F">
      <w:pPr>
        <w:pStyle w:val="104"/>
        <w:numPr>
          <w:ilvl w:val="1"/>
          <w:numId w:val="0"/>
        </w:numPr>
        <w:spacing w:before="240" w:after="240"/>
        <w:outlineLvl w:val="9"/>
        <w:rPr>
          <w:rFonts w:hint="eastAsia" w:eastAsia="黑体"/>
          <w:color w:val="0D0D0D" w:themeColor="text1" w:themeTint="F2"/>
          <w:szCs w:val="21"/>
          <w:lang w:eastAsia="zh-CN"/>
          <w14:textFill>
            <w14:solidFill>
              <w14:schemeClr w14:val="tx1">
                <w14:lumMod w14:val="95000"/>
                <w14:lumOff w14:val="5000"/>
              </w14:schemeClr>
            </w14:solidFill>
          </w14:textFill>
        </w:rPr>
      </w:pPr>
      <w:r>
        <w:rPr>
          <w:rFonts w:hint="eastAsia"/>
          <w:color w:val="0D0D0D" w:themeColor="text1" w:themeTint="F2"/>
          <w:szCs w:val="21"/>
          <w14:textFill>
            <w14:solidFill>
              <w14:schemeClr w14:val="tx1">
                <w14:lumMod w14:val="95000"/>
                <w14:lumOff w14:val="5000"/>
              </w14:schemeClr>
            </w14:solidFill>
          </w14:textFill>
        </w:rPr>
        <w:t>3.</w:t>
      </w:r>
      <w:bookmarkEnd w:id="49"/>
      <w:r>
        <w:rPr>
          <w:rFonts w:hint="eastAsia"/>
          <w:color w:val="0D0D0D" w:themeColor="text1" w:themeTint="F2"/>
          <w:szCs w:val="21"/>
          <w:lang w:val="en-US" w:eastAsia="zh-CN"/>
          <w14:textFill>
            <w14:solidFill>
              <w14:schemeClr w14:val="tx1">
                <w14:lumMod w14:val="95000"/>
                <w14:lumOff w14:val="5000"/>
              </w14:schemeClr>
            </w14:solidFill>
          </w14:textFill>
        </w:rPr>
        <w:t>3</w:t>
      </w:r>
    </w:p>
    <w:p w14:paraId="3863B098">
      <w:pPr>
        <w:pStyle w:val="232"/>
        <w:spacing w:line="288" w:lineRule="auto"/>
        <w:ind w:firstLine="426" w:firstLineChars="0"/>
        <w:rPr>
          <w:rFonts w:ascii="黑体" w:hAnsi="黑体" w:eastAsia="黑体" w:cs="黑体"/>
          <w:b/>
          <w:bCs/>
          <w:color w:val="0D0D0D" w:themeColor="text1" w:themeTint="F2"/>
          <w:szCs w:val="21"/>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t>互联网影响力 internet influence</w:t>
      </w:r>
    </w:p>
    <w:p w14:paraId="637A86F1">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品牌在互联网环境下，通过信息传播、用户互动、口碑积累等方式，对公众认知、情感态度及消费行为产生影响的能力的综合体现</w:t>
      </w:r>
    </w:p>
    <w:p w14:paraId="443F072A">
      <w:pPr>
        <w:pStyle w:val="104"/>
        <w:numPr>
          <w:ilvl w:val="1"/>
          <w:numId w:val="0"/>
        </w:numPr>
        <w:spacing w:before="240" w:after="240"/>
        <w:outlineLvl w:val="9"/>
        <w:rPr>
          <w:rFonts w:hint="eastAsia" w:eastAsia="黑体"/>
          <w:color w:val="0D0D0D" w:themeColor="text1" w:themeTint="F2"/>
          <w:szCs w:val="21"/>
          <w:lang w:eastAsia="zh-CN"/>
          <w14:textFill>
            <w14:solidFill>
              <w14:schemeClr w14:val="tx1">
                <w14:lumMod w14:val="95000"/>
                <w14:lumOff w14:val="5000"/>
              </w14:schemeClr>
            </w14:solidFill>
          </w14:textFill>
        </w:rPr>
      </w:pPr>
      <w:r>
        <w:rPr>
          <w:rFonts w:hint="eastAsia"/>
          <w:color w:val="0D0D0D" w:themeColor="text1" w:themeTint="F2"/>
          <w:szCs w:val="21"/>
          <w14:textFill>
            <w14:solidFill>
              <w14:schemeClr w14:val="tx1">
                <w14:lumMod w14:val="95000"/>
                <w14:lumOff w14:val="5000"/>
              </w14:schemeClr>
            </w14:solidFill>
          </w14:textFill>
        </w:rPr>
        <w:t>3.</w:t>
      </w:r>
      <w:r>
        <w:rPr>
          <w:rFonts w:hint="eastAsia"/>
          <w:color w:val="0D0D0D" w:themeColor="text1" w:themeTint="F2"/>
          <w:szCs w:val="21"/>
          <w:lang w:val="en-US" w:eastAsia="zh-CN"/>
          <w14:textFill>
            <w14:solidFill>
              <w14:schemeClr w14:val="tx1">
                <w14:lumMod w14:val="95000"/>
                <w14:lumOff w14:val="5000"/>
              </w14:schemeClr>
            </w14:solidFill>
          </w14:textFill>
        </w:rPr>
        <w:t>4</w:t>
      </w:r>
    </w:p>
    <w:p w14:paraId="2D0EA780">
      <w:pPr>
        <w:pStyle w:val="232"/>
        <w:spacing w:line="288" w:lineRule="auto"/>
        <w:ind w:firstLine="426" w:firstLineChars="0"/>
        <w:rPr>
          <w:rFonts w:ascii="黑体" w:hAnsi="黑体" w:eastAsia="黑体" w:cs="黑体"/>
          <w:b/>
          <w:bCs/>
          <w:color w:val="0D0D0D" w:themeColor="text1" w:themeTint="F2"/>
          <w:szCs w:val="21"/>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t>互联网推广活跃度 internet promotion activity</w:t>
      </w:r>
    </w:p>
    <w:p w14:paraId="2246BF5D">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是指各个主体通过某种方式在网络上对品牌进行推介宣传的频率高低，即各主体对某一品牌通过相应的措施进行推广，以此让更多消费者了解该品牌的频繁程度。</w:t>
      </w:r>
    </w:p>
    <w:p w14:paraId="426DF49A">
      <w:pPr>
        <w:pStyle w:val="104"/>
        <w:numPr>
          <w:ilvl w:val="1"/>
          <w:numId w:val="0"/>
        </w:numPr>
        <w:spacing w:before="240" w:after="240"/>
        <w:outlineLvl w:val="9"/>
        <w:rPr>
          <w:rFonts w:hint="eastAsia" w:eastAsia="黑体"/>
          <w:color w:val="0D0D0D" w:themeColor="text1" w:themeTint="F2"/>
          <w:szCs w:val="21"/>
          <w:lang w:eastAsia="zh-CN"/>
          <w14:textFill>
            <w14:solidFill>
              <w14:schemeClr w14:val="tx1">
                <w14:lumMod w14:val="95000"/>
                <w14:lumOff w14:val="5000"/>
              </w14:schemeClr>
            </w14:solidFill>
          </w14:textFill>
        </w:rPr>
      </w:pPr>
      <w:r>
        <w:rPr>
          <w:rFonts w:hint="eastAsia"/>
          <w:color w:val="0D0D0D" w:themeColor="text1" w:themeTint="F2"/>
          <w:szCs w:val="21"/>
          <w14:textFill>
            <w14:solidFill>
              <w14:schemeClr w14:val="tx1">
                <w14:lumMod w14:val="95000"/>
                <w14:lumOff w14:val="5000"/>
              </w14:schemeClr>
            </w14:solidFill>
          </w14:textFill>
        </w:rPr>
        <w:t>3.</w:t>
      </w:r>
      <w:r>
        <w:rPr>
          <w:rFonts w:hint="eastAsia"/>
          <w:color w:val="0D0D0D" w:themeColor="text1" w:themeTint="F2"/>
          <w:szCs w:val="21"/>
          <w:lang w:val="en-US" w:eastAsia="zh-CN"/>
          <w14:textFill>
            <w14:solidFill>
              <w14:schemeClr w14:val="tx1">
                <w14:lumMod w14:val="95000"/>
                <w14:lumOff w14:val="5000"/>
              </w14:schemeClr>
            </w14:solidFill>
          </w14:textFill>
        </w:rPr>
        <w:t>5</w:t>
      </w:r>
    </w:p>
    <w:p w14:paraId="5C947B78">
      <w:pPr>
        <w:pStyle w:val="232"/>
        <w:spacing w:line="288" w:lineRule="auto"/>
        <w:ind w:firstLine="426" w:firstLineChars="0"/>
        <w:rPr>
          <w:rFonts w:ascii="黑体" w:hAnsi="黑体" w:eastAsia="黑体" w:cs="黑体"/>
          <w:b/>
          <w:bCs/>
          <w:color w:val="0D0D0D" w:themeColor="text1" w:themeTint="F2"/>
          <w:szCs w:val="21"/>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t>互联网认知度 internet awareness</w:t>
      </w:r>
    </w:p>
    <w:p w14:paraId="64056B55">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是指在互联网环境中，消费者对某一品牌的知晓、了解和识别的程度。</w:t>
      </w:r>
    </w:p>
    <w:p w14:paraId="65F7B26A">
      <w:pPr>
        <w:pStyle w:val="104"/>
        <w:numPr>
          <w:ilvl w:val="1"/>
          <w:numId w:val="0"/>
        </w:numPr>
        <w:spacing w:before="240" w:after="240"/>
        <w:outlineLvl w:val="9"/>
        <w:rPr>
          <w:rFonts w:hint="eastAsia" w:eastAsia="黑体"/>
          <w:color w:val="0D0D0D" w:themeColor="text1" w:themeTint="F2"/>
          <w:szCs w:val="21"/>
          <w:lang w:eastAsia="zh-CN"/>
          <w14:textFill>
            <w14:solidFill>
              <w14:schemeClr w14:val="tx1">
                <w14:lumMod w14:val="95000"/>
                <w14:lumOff w14:val="5000"/>
              </w14:schemeClr>
            </w14:solidFill>
          </w14:textFill>
        </w:rPr>
      </w:pPr>
      <w:r>
        <w:rPr>
          <w:rFonts w:hint="eastAsia"/>
          <w:color w:val="0D0D0D" w:themeColor="text1" w:themeTint="F2"/>
          <w:szCs w:val="21"/>
          <w14:textFill>
            <w14:solidFill>
              <w14:schemeClr w14:val="tx1">
                <w14:lumMod w14:val="95000"/>
                <w14:lumOff w14:val="5000"/>
              </w14:schemeClr>
            </w14:solidFill>
          </w14:textFill>
        </w:rPr>
        <w:t>3.</w:t>
      </w:r>
      <w:r>
        <w:rPr>
          <w:rFonts w:hint="eastAsia"/>
          <w:color w:val="0D0D0D" w:themeColor="text1" w:themeTint="F2"/>
          <w:szCs w:val="21"/>
          <w:lang w:val="en-US" w:eastAsia="zh-CN"/>
          <w14:textFill>
            <w14:solidFill>
              <w14:schemeClr w14:val="tx1">
                <w14:lumMod w14:val="95000"/>
                <w14:lumOff w14:val="5000"/>
              </w14:schemeClr>
            </w14:solidFill>
          </w14:textFill>
        </w:rPr>
        <w:t>6</w:t>
      </w:r>
    </w:p>
    <w:p w14:paraId="59A3D14B">
      <w:pPr>
        <w:pStyle w:val="232"/>
        <w:spacing w:line="288" w:lineRule="auto"/>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t>互联网美誉度 internet favorability</w:t>
      </w:r>
    </w:p>
    <w:p w14:paraId="08B9C4C2">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是指品牌在网络上获得公众信任、好感、接纳和欢迎的程度，反映的是在网络上公众对事物的信任和赞美程度。</w:t>
      </w:r>
    </w:p>
    <w:p w14:paraId="02917DEA">
      <w:pPr>
        <w:pStyle w:val="104"/>
        <w:numPr>
          <w:ilvl w:val="1"/>
          <w:numId w:val="0"/>
        </w:numPr>
        <w:spacing w:before="240" w:after="240"/>
        <w:outlineLvl w:val="9"/>
        <w:rPr>
          <w:rFonts w:hint="eastAsia" w:eastAsia="黑体"/>
          <w:color w:val="0D0D0D" w:themeColor="text1" w:themeTint="F2"/>
          <w:szCs w:val="21"/>
          <w:lang w:eastAsia="zh-CN"/>
          <w14:textFill>
            <w14:solidFill>
              <w14:schemeClr w14:val="tx1">
                <w14:lumMod w14:val="95000"/>
                <w14:lumOff w14:val="5000"/>
              </w14:schemeClr>
            </w14:solidFill>
          </w14:textFill>
        </w:rPr>
      </w:pPr>
      <w:r>
        <w:rPr>
          <w:rFonts w:hint="eastAsia"/>
          <w:color w:val="0D0D0D" w:themeColor="text1" w:themeTint="F2"/>
          <w:szCs w:val="21"/>
          <w14:textFill>
            <w14:solidFill>
              <w14:schemeClr w14:val="tx1">
                <w14:lumMod w14:val="95000"/>
                <w14:lumOff w14:val="5000"/>
              </w14:schemeClr>
            </w14:solidFill>
          </w14:textFill>
        </w:rPr>
        <w:t>3.</w:t>
      </w:r>
      <w:r>
        <w:rPr>
          <w:rFonts w:hint="eastAsia"/>
          <w:color w:val="0D0D0D" w:themeColor="text1" w:themeTint="F2"/>
          <w:szCs w:val="21"/>
          <w:lang w:val="en-US" w:eastAsia="zh-CN"/>
          <w14:textFill>
            <w14:solidFill>
              <w14:schemeClr w14:val="tx1">
                <w14:lumMod w14:val="95000"/>
                <w14:lumOff w14:val="5000"/>
              </w14:schemeClr>
            </w14:solidFill>
          </w14:textFill>
        </w:rPr>
        <w:t>7</w:t>
      </w:r>
    </w:p>
    <w:p w14:paraId="45BD7A04">
      <w:pPr>
        <w:pStyle w:val="232"/>
        <w:spacing w:line="288" w:lineRule="auto"/>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t>互联网忠诚度  internet loyalty</w:t>
      </w:r>
    </w:p>
    <w:p w14:paraId="441EEAFF">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是指消费者在互联网环境下对品牌表现出的持续支持程度和情感联结强度。</w:t>
      </w:r>
    </w:p>
    <w:p w14:paraId="185AFDE9">
      <w:pPr>
        <w:pStyle w:val="104"/>
        <w:numPr>
          <w:ilvl w:val="1"/>
          <w:numId w:val="0"/>
        </w:numPr>
        <w:spacing w:before="240" w:after="240"/>
        <w:outlineLvl w:val="9"/>
        <w:rPr>
          <w:rFonts w:hint="eastAsia" w:eastAsia="黑体"/>
          <w:color w:val="0D0D0D" w:themeColor="text1" w:themeTint="F2"/>
          <w:szCs w:val="21"/>
          <w:lang w:eastAsia="zh-CN"/>
          <w14:textFill>
            <w14:solidFill>
              <w14:schemeClr w14:val="tx1">
                <w14:lumMod w14:val="95000"/>
                <w14:lumOff w14:val="5000"/>
              </w14:schemeClr>
            </w14:solidFill>
          </w14:textFill>
        </w:rPr>
      </w:pPr>
      <w:r>
        <w:rPr>
          <w:rFonts w:hint="eastAsia"/>
          <w:color w:val="0D0D0D" w:themeColor="text1" w:themeTint="F2"/>
          <w:szCs w:val="21"/>
          <w14:textFill>
            <w14:solidFill>
              <w14:schemeClr w14:val="tx1">
                <w14:lumMod w14:val="95000"/>
                <w14:lumOff w14:val="5000"/>
              </w14:schemeClr>
            </w14:solidFill>
          </w14:textFill>
        </w:rPr>
        <w:t>3.</w:t>
      </w:r>
      <w:r>
        <w:rPr>
          <w:rFonts w:hint="eastAsia"/>
          <w:color w:val="0D0D0D" w:themeColor="text1" w:themeTint="F2"/>
          <w:szCs w:val="21"/>
          <w:lang w:val="en-US" w:eastAsia="zh-CN"/>
          <w14:textFill>
            <w14:solidFill>
              <w14:schemeClr w14:val="tx1">
                <w14:lumMod w14:val="95000"/>
                <w14:lumOff w14:val="5000"/>
              </w14:schemeClr>
            </w14:solidFill>
          </w14:textFill>
        </w:rPr>
        <w:t>8</w:t>
      </w:r>
    </w:p>
    <w:p w14:paraId="5EAFE0D7">
      <w:pPr>
        <w:pStyle w:val="232"/>
        <w:spacing w:line="288" w:lineRule="auto"/>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pPr>
      <w:r>
        <w:rPr>
          <w:rFonts w:hint="eastAsia" w:ascii="黑体" w:hAnsi="黑体" w:eastAsia="黑体" w:cs="黑体"/>
          <w:b/>
          <w:bCs/>
          <w:color w:val="0D0D0D" w:themeColor="text1" w:themeTint="F2"/>
          <w:szCs w:val="21"/>
          <w14:textFill>
            <w14:solidFill>
              <w14:schemeClr w14:val="tx1">
                <w14:lumMod w14:val="95000"/>
                <w14:lumOff w14:val="5000"/>
              </w14:schemeClr>
            </w14:solidFill>
          </w14:textFill>
        </w:rPr>
        <w:t>互联网转化能力 internet conversion capability</w:t>
      </w:r>
    </w:p>
    <w:p w14:paraId="35F45FC1">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是指品牌通过互联网渠道将品牌曝光、用户互动等数字资源转化为实际商业价值的能力。</w:t>
      </w:r>
    </w:p>
    <w:p w14:paraId="1259D15F">
      <w:pPr>
        <w:pStyle w:val="232"/>
        <w:spacing w:line="288" w:lineRule="auto"/>
        <w:ind w:left="0" w:leftChars="0" w:firstLine="0" w:firstLineChars="0"/>
        <w:rPr>
          <w:rFonts w:hint="eastAsia" w:hAnsi="宋体" w:cs="宋体"/>
          <w:color w:val="0D0D0D" w:themeColor="text1" w:themeTint="F2"/>
          <w:szCs w:val="21"/>
          <w14:textFill>
            <w14:solidFill>
              <w14:schemeClr w14:val="tx1">
                <w14:lumMod w14:val="95000"/>
                <w14:lumOff w14:val="5000"/>
              </w14:schemeClr>
            </w14:solidFill>
          </w14:textFill>
        </w:rPr>
      </w:pPr>
    </w:p>
    <w:bookmarkEnd w:id="22"/>
    <w:p w14:paraId="3CDB07F0">
      <w:pPr>
        <w:pStyle w:val="104"/>
        <w:spacing w:before="240" w:after="240"/>
      </w:pPr>
      <w:bookmarkStart w:id="50" w:name="_Hlk137109661"/>
      <w:bookmarkStart w:id="51" w:name="BookMark8"/>
      <w:r>
        <w:rPr>
          <w:rFonts w:hint="eastAsia"/>
          <w:lang w:val="en-US" w:eastAsia="zh-CN"/>
        </w:rPr>
        <w:t>评价原则</w:t>
      </w:r>
    </w:p>
    <w:p w14:paraId="6A55F067">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评价工作应遵循以下原则：</w:t>
      </w:r>
    </w:p>
    <w:p w14:paraId="4EE47315">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a) 科学性原则：指标体系设计应科学合理，能够客观、真实地反映品牌互联网影响力的内在构成和外在表现。</w:t>
      </w:r>
    </w:p>
    <w:p w14:paraId="3497EA1D">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b) 系统性原则：应全面、系统地从多个维度考察品牌影响力，各指标之间应具有逻辑关联。</w:t>
      </w:r>
    </w:p>
    <w:p w14:paraId="3FC2FD66">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c) 可操作性原则：指标应可量化、可比较，数据应易于采集、核实与分析。</w:t>
      </w:r>
    </w:p>
    <w:p w14:paraId="659563F8">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d) 导向性原则：评价结果应对品牌提升互联网影响力具有指导意义，引导品牌建设方向。</w:t>
      </w:r>
    </w:p>
    <w:p w14:paraId="44D78069">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e) 动态性原则：评价应关注影响力的动态变化，能够反映品牌影响力的发展趋势。</w:t>
      </w:r>
    </w:p>
    <w:p w14:paraId="6E97AF94">
      <w:pPr>
        <w:pStyle w:val="104"/>
        <w:spacing w:before="240" w:after="240"/>
      </w:pPr>
      <w:r>
        <w:rPr>
          <w:rFonts w:hint="eastAsia"/>
          <w:lang w:val="en-US" w:eastAsia="zh-CN"/>
        </w:rPr>
        <w:t>评价指标体系</w:t>
      </w:r>
    </w:p>
    <w:p w14:paraId="4C37AD69">
      <w:pPr>
        <w:pStyle w:val="104"/>
        <w:numPr>
          <w:ilvl w:val="1"/>
          <w:numId w:val="0"/>
        </w:numPr>
        <w:spacing w:before="240" w:after="240"/>
        <w:outlineLvl w:val="9"/>
        <w:rPr>
          <w:color w:val="0D0D0D" w:themeColor="text1" w:themeTint="F2"/>
          <w:szCs w:val="21"/>
          <w14:textFill>
            <w14:solidFill>
              <w14:schemeClr w14:val="tx1">
                <w14:lumMod w14:val="95000"/>
                <w14:lumOff w14:val="5000"/>
              </w14:schemeClr>
            </w14:solidFill>
          </w14:textFill>
        </w:rPr>
      </w:pPr>
      <w:bookmarkStart w:id="52" w:name="_Toc203934585"/>
      <w:bookmarkStart w:id="53" w:name="_Toc203593350"/>
      <w:bookmarkStart w:id="54" w:name="_Toc209947858"/>
      <w:bookmarkStart w:id="55" w:name="_Toc203146815"/>
      <w:bookmarkStart w:id="56" w:name="_Toc208151294"/>
      <w:bookmarkStart w:id="57" w:name="_Toc211001314"/>
      <w:r>
        <w:rPr>
          <w:rFonts w:hint="eastAsia"/>
          <w:color w:val="0D0D0D" w:themeColor="text1" w:themeTint="F2"/>
          <w:szCs w:val="21"/>
          <w14:textFill>
            <w14:solidFill>
              <w14:schemeClr w14:val="tx1">
                <w14:lumMod w14:val="95000"/>
                <w14:lumOff w14:val="5000"/>
              </w14:schemeClr>
            </w14:solidFill>
          </w14:textFill>
        </w:rPr>
        <w:t xml:space="preserve">5.1 </w:t>
      </w:r>
      <w:bookmarkEnd w:id="52"/>
      <w:bookmarkEnd w:id="53"/>
      <w:bookmarkEnd w:id="54"/>
      <w:bookmarkEnd w:id="55"/>
      <w:bookmarkEnd w:id="56"/>
      <w:bookmarkEnd w:id="57"/>
      <w:r>
        <w:rPr>
          <w:rFonts w:hint="eastAsia"/>
          <w:color w:val="0D0D0D" w:themeColor="text1" w:themeTint="F2"/>
          <w:szCs w:val="21"/>
          <w14:textFill>
            <w14:solidFill>
              <w14:schemeClr w14:val="tx1">
                <w14:lumMod w14:val="95000"/>
                <w14:lumOff w14:val="5000"/>
              </w14:schemeClr>
            </w14:solidFill>
          </w14:textFill>
        </w:rPr>
        <w:t>指标体系构成</w:t>
      </w:r>
    </w:p>
    <w:p w14:paraId="43CD17B0">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bookmarkStart w:id="58" w:name="_Toc208151295"/>
      <w:bookmarkStart w:id="59" w:name="_Toc203934586"/>
      <w:bookmarkStart w:id="60" w:name="_Toc203593351"/>
      <w:bookmarkStart w:id="61" w:name="_Toc209947859"/>
      <w:bookmarkStart w:id="62" w:name="_Toc211001315"/>
      <w:r>
        <w:rPr>
          <w:rFonts w:hint="eastAsia" w:hAnsi="宋体" w:cs="宋体"/>
          <w:color w:val="0D0D0D" w:themeColor="text1" w:themeTint="F2"/>
          <w:szCs w:val="21"/>
          <w14:textFill>
            <w14:solidFill>
              <w14:schemeClr w14:val="tx1">
                <w14:lumMod w14:val="95000"/>
                <w14:lumOff w14:val="5000"/>
              </w14:schemeClr>
            </w14:solidFill>
          </w14:textFill>
        </w:rPr>
        <w:t>农产品区域公用品牌互联网影响力评价指标体系由目标层、准则层和指标层构成。准则层包括</w:t>
      </w:r>
      <w:r>
        <w:rPr>
          <w:rFonts w:hint="eastAsia" w:hAnsi="宋体" w:cs="宋体"/>
          <w:color w:val="0D0D0D" w:themeColor="text1" w:themeTint="F2"/>
          <w:szCs w:val="21"/>
          <w:lang w:val="en-US" w:eastAsia="zh-CN"/>
          <w14:textFill>
            <w14:solidFill>
              <w14:schemeClr w14:val="tx1">
                <w14:lumMod w14:val="95000"/>
                <w14:lumOff w14:val="5000"/>
              </w14:schemeClr>
            </w14:solidFill>
          </w14:textFill>
        </w:rPr>
        <w:t>品牌互联网推广活跃度、互联网认知度、互联网美誉度、互联网忠诚度和互联网转化能力</w:t>
      </w:r>
      <w:r>
        <w:rPr>
          <w:rFonts w:hint="eastAsia" w:hAnsi="宋体" w:cs="宋体"/>
          <w:color w:val="0D0D0D" w:themeColor="text1" w:themeTint="F2"/>
          <w:szCs w:val="21"/>
          <w14:textFill>
            <w14:solidFill>
              <w14:schemeClr w14:val="tx1">
                <w14:lumMod w14:val="95000"/>
                <w14:lumOff w14:val="5000"/>
              </w14:schemeClr>
            </w14:solidFill>
          </w14:textFill>
        </w:rPr>
        <w:t>五个一级指标，每个一级指标下设若干二级指标</w:t>
      </w:r>
      <w:r>
        <w:rPr>
          <w:rFonts w:hint="eastAsia" w:hAnsi="宋体" w:cs="宋体"/>
          <w:color w:val="0D0D0D" w:themeColor="text1" w:themeTint="F2"/>
          <w:szCs w:val="21"/>
          <w:lang w:eastAsia="zh-CN"/>
          <w14:textFill>
            <w14:solidFill>
              <w14:schemeClr w14:val="tx1">
                <w14:lumMod w14:val="95000"/>
                <w14:lumOff w14:val="5000"/>
              </w14:schemeClr>
            </w14:solidFill>
          </w14:textFill>
        </w:rPr>
        <w:t>，</w:t>
      </w:r>
      <w:r>
        <w:rPr>
          <w:rFonts w:hint="eastAsia" w:hAnsi="宋体" w:cs="宋体"/>
          <w:color w:val="0D0D0D" w:themeColor="text1" w:themeTint="F2"/>
          <w:szCs w:val="21"/>
          <w:lang w:val="en-US" w:eastAsia="zh-CN"/>
          <w14:textFill>
            <w14:solidFill>
              <w14:schemeClr w14:val="tx1">
                <w14:lumMod w14:val="95000"/>
                <w14:lumOff w14:val="5000"/>
              </w14:schemeClr>
            </w14:solidFill>
          </w14:textFill>
        </w:rPr>
        <w:t>共19个二级指标</w:t>
      </w:r>
      <w:r>
        <w:rPr>
          <w:rFonts w:hint="eastAsia" w:hAnsi="宋体" w:cs="宋体"/>
          <w:color w:val="0D0D0D" w:themeColor="text1" w:themeTint="F2"/>
          <w:szCs w:val="21"/>
          <w14:textFill>
            <w14:solidFill>
              <w14:schemeClr w14:val="tx1">
                <w14:lumMod w14:val="95000"/>
                <w14:lumOff w14:val="5000"/>
              </w14:schemeClr>
            </w14:solidFill>
          </w14:textFill>
        </w:rPr>
        <w:t>。具体</w:t>
      </w:r>
      <w:r>
        <w:rPr>
          <w:rFonts w:hint="eastAsia" w:hAnsi="宋体" w:cs="宋体"/>
          <w:color w:val="0D0D0D" w:themeColor="text1" w:themeTint="F2"/>
          <w:szCs w:val="21"/>
          <w:lang w:val="en-US" w:eastAsia="zh-CN"/>
          <w14:textFill>
            <w14:solidFill>
              <w14:schemeClr w14:val="tx1">
                <w14:lumMod w14:val="95000"/>
                <w14:lumOff w14:val="5000"/>
              </w14:schemeClr>
            </w14:solidFill>
          </w14:textFill>
        </w:rPr>
        <w:t>指标及说明</w:t>
      </w:r>
      <w:r>
        <w:rPr>
          <w:rFonts w:hint="eastAsia" w:hAnsi="宋体" w:cs="宋体"/>
          <w:color w:val="0D0D0D" w:themeColor="text1" w:themeTint="F2"/>
          <w:szCs w:val="21"/>
          <w14:textFill>
            <w14:solidFill>
              <w14:schemeClr w14:val="tx1">
                <w14:lumMod w14:val="95000"/>
                <w14:lumOff w14:val="5000"/>
              </w14:schemeClr>
            </w14:solidFill>
          </w14:textFill>
        </w:rPr>
        <w:t>见</w:t>
      </w:r>
      <w:r>
        <w:rPr>
          <w:rFonts w:hint="eastAsia" w:hAnsi="宋体" w:cs="宋体"/>
          <w:color w:val="0D0D0D" w:themeColor="text1" w:themeTint="F2"/>
          <w:szCs w:val="21"/>
          <w:lang w:val="en-US" w:eastAsia="zh-CN"/>
          <w14:textFill>
            <w14:solidFill>
              <w14:schemeClr w14:val="tx1">
                <w14:lumMod w14:val="95000"/>
                <w14:lumOff w14:val="5000"/>
              </w14:schemeClr>
            </w14:solidFill>
          </w14:textFill>
        </w:rPr>
        <w:t>附表A</w:t>
      </w:r>
      <w:r>
        <w:rPr>
          <w:rFonts w:hint="eastAsia" w:hAnsi="宋体" w:cs="宋体"/>
          <w:color w:val="0D0D0D" w:themeColor="text1" w:themeTint="F2"/>
          <w:szCs w:val="21"/>
          <w14:textFill>
            <w14:solidFill>
              <w14:schemeClr w14:val="tx1">
                <w14:lumMod w14:val="95000"/>
                <w14:lumOff w14:val="5000"/>
              </w14:schemeClr>
            </w14:solidFill>
          </w14:textFill>
        </w:rPr>
        <w:t>。</w:t>
      </w:r>
    </w:p>
    <w:p w14:paraId="58B8C8E2">
      <w:pPr>
        <w:pStyle w:val="104"/>
        <w:numPr>
          <w:ilvl w:val="1"/>
          <w:numId w:val="0"/>
        </w:numPr>
        <w:spacing w:before="240" w:after="240"/>
        <w:outlineLvl w:val="9"/>
        <w:rPr>
          <w:rFonts w:hint="eastAsia"/>
          <w:color w:val="0D0D0D" w:themeColor="text1" w:themeTint="F2"/>
          <w:szCs w:val="21"/>
          <w14:textFill>
            <w14:solidFill>
              <w14:schemeClr w14:val="tx1">
                <w14:lumMod w14:val="95000"/>
                <w14:lumOff w14:val="5000"/>
              </w14:schemeClr>
            </w14:solidFill>
          </w14:textFill>
        </w:rPr>
      </w:pPr>
    </w:p>
    <w:p w14:paraId="1C145A5E">
      <w:pPr>
        <w:pStyle w:val="104"/>
        <w:numPr>
          <w:ilvl w:val="1"/>
          <w:numId w:val="0"/>
        </w:numPr>
        <w:spacing w:before="240" w:after="240"/>
        <w:outlineLvl w:val="9"/>
        <w:rPr>
          <w:rFonts w:hint="eastAsia"/>
          <w:color w:val="0D0D0D" w:themeColor="text1" w:themeTint="F2"/>
          <w:szCs w:val="21"/>
          <w14:textFill>
            <w14:solidFill>
              <w14:schemeClr w14:val="tx1">
                <w14:lumMod w14:val="95000"/>
                <w14:lumOff w14:val="5000"/>
              </w14:schemeClr>
            </w14:solidFill>
          </w14:textFill>
        </w:rPr>
      </w:pPr>
    </w:p>
    <w:p w14:paraId="3B0C57FE">
      <w:pPr>
        <w:pStyle w:val="104"/>
        <w:numPr>
          <w:ilvl w:val="1"/>
          <w:numId w:val="0"/>
        </w:numPr>
        <w:spacing w:before="240" w:after="240"/>
        <w:outlineLvl w:val="9"/>
        <w:rPr>
          <w:color w:val="0D0D0D" w:themeColor="text1" w:themeTint="F2"/>
          <w:szCs w:val="21"/>
          <w14:textFill>
            <w14:solidFill>
              <w14:schemeClr w14:val="tx1">
                <w14:lumMod w14:val="95000"/>
                <w14:lumOff w14:val="5000"/>
              </w14:schemeClr>
            </w14:solidFill>
          </w14:textFill>
        </w:rPr>
      </w:pPr>
      <w:r>
        <w:rPr>
          <w:rFonts w:hint="eastAsia"/>
          <w:color w:val="0D0D0D" w:themeColor="text1" w:themeTint="F2"/>
          <w:szCs w:val="21"/>
          <w14:textFill>
            <w14:solidFill>
              <w14:schemeClr w14:val="tx1">
                <w14:lumMod w14:val="95000"/>
                <w14:lumOff w14:val="5000"/>
              </w14:schemeClr>
            </w14:solidFill>
          </w14:textFill>
        </w:rPr>
        <w:t>5.</w:t>
      </w:r>
      <w:r>
        <w:rPr>
          <w:color w:val="0D0D0D" w:themeColor="text1" w:themeTint="F2"/>
          <w:szCs w:val="21"/>
          <w14:textFill>
            <w14:solidFill>
              <w14:schemeClr w14:val="tx1">
                <w14:lumMod w14:val="95000"/>
                <w14:lumOff w14:val="5000"/>
              </w14:schemeClr>
            </w14:solidFill>
          </w14:textFill>
        </w:rPr>
        <w:t>2</w:t>
      </w:r>
      <w:r>
        <w:rPr>
          <w:rFonts w:hint="eastAsia"/>
          <w:color w:val="0D0D0D" w:themeColor="text1" w:themeTint="F2"/>
          <w:szCs w:val="21"/>
          <w14:textFill>
            <w14:solidFill>
              <w14:schemeClr w14:val="tx1">
                <w14:lumMod w14:val="95000"/>
                <w14:lumOff w14:val="5000"/>
              </w14:schemeClr>
            </w14:solidFill>
          </w14:textFill>
        </w:rPr>
        <w:t xml:space="preserve"> </w:t>
      </w:r>
      <w:bookmarkEnd w:id="58"/>
      <w:bookmarkEnd w:id="59"/>
      <w:bookmarkEnd w:id="60"/>
      <w:bookmarkEnd w:id="61"/>
      <w:bookmarkEnd w:id="62"/>
      <w:r>
        <w:rPr>
          <w:rFonts w:hint="eastAsia"/>
          <w:color w:val="0D0D0D" w:themeColor="text1" w:themeTint="F2"/>
          <w:szCs w:val="21"/>
          <w14:textFill>
            <w14:solidFill>
              <w14:schemeClr w14:val="tx1">
                <w14:lumMod w14:val="95000"/>
                <w14:lumOff w14:val="5000"/>
              </w14:schemeClr>
            </w14:solidFill>
          </w14:textFill>
        </w:rPr>
        <w:t>指标权重</w:t>
      </w:r>
    </w:p>
    <w:p w14:paraId="50C533A3">
      <w:pPr>
        <w:pStyle w:val="232"/>
        <w:spacing w:line="288" w:lineRule="auto"/>
        <w:rPr>
          <w:rFonts w:hint="eastAsia" w:hAnsi="宋体" w:cs="宋体"/>
          <w:color w:val="0D0D0D" w:themeColor="text1" w:themeTint="F2"/>
          <w:szCs w:val="21"/>
          <w:lang w:val="en-US" w:eastAsia="zh-CN"/>
          <w14:textFill>
            <w14:solidFill>
              <w14:schemeClr w14:val="tx1">
                <w14:lumMod w14:val="95000"/>
                <w14:lumOff w14:val="5000"/>
              </w14:schemeClr>
            </w14:solidFill>
          </w14:textFill>
        </w:rPr>
      </w:pPr>
      <w:bookmarkStart w:id="63" w:name="_Toc208151296"/>
      <w:bookmarkStart w:id="64" w:name="_Toc203934588"/>
      <w:bookmarkStart w:id="65" w:name="_Toc203593353"/>
      <w:bookmarkStart w:id="66" w:name="_Toc209947860"/>
      <w:bookmarkStart w:id="67" w:name="_Toc203146819"/>
      <w:bookmarkStart w:id="68" w:name="_Toc211001316"/>
      <w:r>
        <w:rPr>
          <w:rFonts w:hint="eastAsia" w:hAnsi="宋体" w:cs="宋体"/>
          <w:color w:val="0D0D0D" w:themeColor="text1" w:themeTint="F2"/>
          <w:szCs w:val="21"/>
          <w:lang w:val="en-US" w:eastAsia="zh-CN"/>
          <w14:textFill>
            <w14:solidFill>
              <w14:schemeClr w14:val="tx1">
                <w14:lumMod w14:val="95000"/>
                <w14:lumOff w14:val="5000"/>
              </w14:schemeClr>
            </w14:solidFill>
          </w14:textFill>
        </w:rPr>
        <w:t>为体现不同指标在综合评价中的重要程度，需对各级指标赋予权重。权重采用专家评议法（德尔菲法）确定。一级指标的标准推荐权重范围见附表B，具体应用时可结合评价周期和品牌发展阶段进行微调。二级指标权重建议根据品牌所处行业类别利用德尔菲法确认。</w:t>
      </w:r>
    </w:p>
    <w:bookmarkEnd w:id="63"/>
    <w:bookmarkEnd w:id="64"/>
    <w:bookmarkEnd w:id="65"/>
    <w:bookmarkEnd w:id="66"/>
    <w:bookmarkEnd w:id="67"/>
    <w:bookmarkEnd w:id="68"/>
    <w:p w14:paraId="723DBD20">
      <w:pPr>
        <w:pStyle w:val="104"/>
        <w:spacing w:before="240" w:after="240"/>
      </w:pPr>
      <w:r>
        <w:rPr>
          <w:rFonts w:hint="eastAsia"/>
          <w:lang w:val="en-US" w:eastAsia="zh-CN"/>
        </w:rPr>
        <w:t>评价方法及数据来源</w:t>
      </w:r>
    </w:p>
    <w:bookmarkEnd w:id="50"/>
    <w:p w14:paraId="458D7102">
      <w:pPr>
        <w:pStyle w:val="104"/>
        <w:numPr>
          <w:ilvl w:val="1"/>
          <w:numId w:val="0"/>
        </w:numPr>
        <w:spacing w:before="240" w:after="240"/>
        <w:outlineLvl w:val="9"/>
        <w:rPr>
          <w:rFonts w:hint="eastAsia" w:eastAsia="黑体"/>
          <w:color w:val="0D0D0D" w:themeColor="text1" w:themeTint="F2"/>
          <w:szCs w:val="21"/>
          <w:lang w:eastAsia="zh-CN"/>
          <w14:textFill>
            <w14:solidFill>
              <w14:schemeClr w14:val="tx1">
                <w14:lumMod w14:val="95000"/>
                <w14:lumOff w14:val="5000"/>
              </w14:schemeClr>
            </w14:solidFill>
          </w14:textFill>
        </w:rPr>
      </w:pPr>
      <w:bookmarkStart w:id="69" w:name="_Toc203146821"/>
      <w:bookmarkStart w:id="70" w:name="_Toc211001318"/>
      <w:bookmarkStart w:id="71" w:name="_Toc203593355"/>
      <w:bookmarkStart w:id="72" w:name="_Toc203934590"/>
      <w:bookmarkStart w:id="73" w:name="_Toc20737"/>
      <w:bookmarkStart w:id="74" w:name="_Toc208151298"/>
      <w:bookmarkStart w:id="75" w:name="_Toc189770574"/>
      <w:bookmarkStart w:id="76" w:name="_Toc209947862"/>
      <w:bookmarkStart w:id="77" w:name="_Toc197443843"/>
      <w:bookmarkStart w:id="78" w:name="_Toc26719"/>
      <w:bookmarkStart w:id="79" w:name="_Toc4869"/>
      <w:bookmarkStart w:id="80" w:name="_Toc31737"/>
      <w:bookmarkStart w:id="81" w:name="_Toc137482911"/>
      <w:bookmarkStart w:id="82" w:name="_Toc137483037"/>
      <w:bookmarkStart w:id="83" w:name="_Toc136960025"/>
      <w:r>
        <w:rPr>
          <w:rFonts w:hint="eastAsia"/>
          <w:color w:val="0D0D0D" w:themeColor="text1" w:themeTint="F2"/>
          <w:szCs w:val="21"/>
          <w14:textFill>
            <w14:solidFill>
              <w14:schemeClr w14:val="tx1">
                <w14:lumMod w14:val="95000"/>
                <w14:lumOff w14:val="5000"/>
              </w14:schemeClr>
            </w14:solidFill>
          </w14:textFill>
        </w:rPr>
        <w:t xml:space="preserve">6.1 </w:t>
      </w:r>
      <w:bookmarkEnd w:id="69"/>
      <w:bookmarkEnd w:id="70"/>
      <w:bookmarkEnd w:id="71"/>
      <w:bookmarkEnd w:id="72"/>
      <w:bookmarkEnd w:id="73"/>
      <w:bookmarkEnd w:id="74"/>
      <w:bookmarkEnd w:id="75"/>
      <w:bookmarkEnd w:id="76"/>
      <w:bookmarkEnd w:id="77"/>
      <w:r>
        <w:rPr>
          <w:rFonts w:hint="eastAsia"/>
          <w:color w:val="0D0D0D" w:themeColor="text1" w:themeTint="F2"/>
          <w:szCs w:val="21"/>
          <w:lang w:val="en-US" w:eastAsia="zh-CN"/>
          <w14:textFill>
            <w14:solidFill>
              <w14:schemeClr w14:val="tx1">
                <w14:lumMod w14:val="95000"/>
                <w14:lumOff w14:val="5000"/>
              </w14:schemeClr>
            </w14:solidFill>
          </w14:textFill>
        </w:rPr>
        <w:t>评价方法</w:t>
      </w:r>
    </w:p>
    <w:bookmarkEnd w:id="78"/>
    <w:bookmarkEnd w:id="79"/>
    <w:bookmarkEnd w:id="80"/>
    <w:p w14:paraId="4C4F3C56">
      <w:pPr>
        <w:pStyle w:val="232"/>
        <w:spacing w:line="288" w:lineRule="auto"/>
        <w:rPr>
          <w:rFonts w:hint="eastAsia" w:hAnsi="宋体" w:cs="宋体"/>
          <w:color w:val="0D0D0D" w:themeColor="text1" w:themeTint="F2"/>
          <w:szCs w:val="21"/>
          <w:lang w:val="en-US" w:eastAsia="zh-CN"/>
          <w14:textFill>
            <w14:solidFill>
              <w14:schemeClr w14:val="tx1">
                <w14:lumMod w14:val="95000"/>
                <w14:lumOff w14:val="5000"/>
              </w14:schemeClr>
            </w14:solidFill>
          </w14:textFill>
        </w:rPr>
      </w:pPr>
      <w:bookmarkStart w:id="84" w:name="_Toc203593356"/>
      <w:bookmarkStart w:id="85" w:name="_Toc189770575"/>
      <w:bookmarkStart w:id="86" w:name="_Toc211001319"/>
      <w:bookmarkStart w:id="87" w:name="_Toc209947863"/>
      <w:bookmarkStart w:id="88" w:name="_Toc4019"/>
      <w:bookmarkStart w:id="89" w:name="_Toc203146822"/>
      <w:bookmarkStart w:id="90" w:name="_Toc197443844"/>
      <w:bookmarkStart w:id="91" w:name="_Toc208151299"/>
      <w:bookmarkStart w:id="92" w:name="_Toc203934591"/>
      <w:bookmarkStart w:id="93" w:name="_Toc6948"/>
      <w:bookmarkStart w:id="94" w:name="_Toc25226"/>
      <w:bookmarkStart w:id="95" w:name="_Toc3218"/>
      <w:r>
        <w:rPr>
          <w:rFonts w:hint="eastAsia" w:hAnsi="宋体" w:cs="宋体"/>
          <w:color w:val="0D0D0D" w:themeColor="text1" w:themeTint="F2"/>
          <w:szCs w:val="21"/>
          <w:lang w:val="en-US" w:eastAsia="zh-CN"/>
          <w14:textFill>
            <w14:solidFill>
              <w14:schemeClr w14:val="tx1">
                <w14:lumMod w14:val="95000"/>
                <w14:lumOff w14:val="5000"/>
              </w14:schemeClr>
            </w14:solidFill>
          </w14:textFill>
        </w:rPr>
        <w:t>采用综合指数法进行评价。首先对各项二级指标的原始数据进行标准化处理，消除量纲影响。然后根据指标权重，加权计算一级指标得分，最后汇总得出品牌互联网影响力总指数。计算公式如下：</w:t>
      </w:r>
    </w:p>
    <w:p w14:paraId="7505EA7D">
      <w:pPr>
        <w:pStyle w:val="232"/>
        <w:spacing w:line="288" w:lineRule="auto"/>
        <w:rPr>
          <w:rFonts w:hint="eastAsia" w:hAnsi="Cambria Math" w:cs="宋体"/>
          <w:i w:val="0"/>
          <w:color w:val="0D0D0D" w:themeColor="text1" w:themeTint="F2"/>
          <w:szCs w:val="21"/>
          <w:lang w:val="en-US" w:eastAsia="zh-CN"/>
          <w14:textFill>
            <w14:solidFill>
              <w14:schemeClr w14:val="tx1">
                <w14:lumMod w14:val="95000"/>
                <w14:lumOff w14:val="5000"/>
              </w14:schemeClr>
            </w14:solidFill>
          </w14:textFill>
        </w:rPr>
      </w:pPr>
      <w:r>
        <w:rPr>
          <w:rFonts w:hint="eastAsia" w:hAnsi="宋体" w:cs="宋体"/>
          <w:color w:val="0D0D0D" w:themeColor="text1" w:themeTint="F2"/>
          <w:szCs w:val="21"/>
          <w:lang w:val="en-US" w:eastAsia="zh-CN"/>
          <w14:textFill>
            <w14:solidFill>
              <w14:schemeClr w14:val="tx1">
                <w14:lumMod w14:val="95000"/>
                <w14:lumOff w14:val="5000"/>
              </w14:schemeClr>
            </w14:solidFill>
          </w14:textFill>
        </w:rPr>
        <w:t xml:space="preserve">总指数  </w:t>
      </w:r>
      <w:r>
        <w:rPr>
          <w:rFonts w:hint="eastAsia" w:ascii="宋体" w:hAnsi="宋体" w:cs="宋体"/>
          <w:kern w:val="0"/>
          <w:sz w:val="24"/>
        </w:rPr>
        <w:t xml:space="preserve"> </w:t>
      </w:r>
      <m:oMath>
        <m:r>
          <m:rPr>
            <m:sty m:val="p"/>
          </m:r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t>s=</m:t>
        </m:r>
        <m:nary>
          <m:naryPr>
            <m:chr m:val="∑"/>
            <m:limLoc m:val="undOvr"/>
            <m:subHide m:val="1"/>
            <m:supHide m:val="1"/>
            <m:ctrl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ctrlPr>
          </m:naryPr>
          <m:sub>
            <m:ctrl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ctrlPr>
          </m:sub>
          <m:sup>
            <m:ctrl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ctrlPr>
          </m:sup>
          <m:e>
            <m:r>
              <m:rPr>
                <m:sty m:val="p"/>
              </m:r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t>(一级指标得分×一级指标权重)</m:t>
            </m:r>
            <m:ctrl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ctrlPr>
          </m:e>
        </m:nary>
      </m:oMath>
    </w:p>
    <w:p w14:paraId="56428767">
      <w:pPr>
        <w:pStyle w:val="232"/>
        <w:spacing w:line="288" w:lineRule="auto"/>
        <w:rPr>
          <w:rFonts w:hint="eastAsia" w:hAnsi="宋体" w:cs="宋体"/>
          <w:color w:val="0D0D0D" w:themeColor="text1" w:themeTint="F2"/>
          <w:szCs w:val="21"/>
          <w:lang w:val="en-US" w:eastAsia="zh-CN"/>
          <w14:textFill>
            <w14:solidFill>
              <w14:schemeClr w14:val="tx1">
                <w14:lumMod w14:val="95000"/>
                <w14:lumOff w14:val="5000"/>
              </w14:schemeClr>
            </w14:solidFill>
          </w14:textFill>
        </w:rPr>
      </w:pPr>
      <w:r>
        <w:rPr>
          <w:rFonts w:hint="eastAsia" w:hAnsi="宋体" w:cs="宋体"/>
          <w:color w:val="0D0D0D" w:themeColor="text1" w:themeTint="F2"/>
          <w:szCs w:val="21"/>
          <w:lang w:val="en-US" w:eastAsia="zh-CN"/>
          <w14:textFill>
            <w14:solidFill>
              <w14:schemeClr w14:val="tx1">
                <w14:lumMod w14:val="95000"/>
                <w14:lumOff w14:val="5000"/>
              </w14:schemeClr>
            </w14:solidFill>
          </w14:textFill>
        </w:rPr>
        <w:t>一级指标得分</w:t>
      </w:r>
      <m:oMath>
        <m:r>
          <m:rPr>
            <m:sty m:val="p"/>
          </m:r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t>=</m:t>
        </m:r>
      </m:oMath>
      <w:r>
        <w:rPr>
          <w:rFonts w:hint="eastAsia" w:hAnsi="宋体" w:cs="宋体"/>
          <w:color w:val="0D0D0D" w:themeColor="text1" w:themeTint="F2"/>
          <w:szCs w:val="21"/>
          <w:lang w:val="en-US" w:eastAsia="zh-CN"/>
          <w14:textFill>
            <w14:solidFill>
              <w14:schemeClr w14:val="tx1">
                <w14:lumMod w14:val="95000"/>
                <w14:lumOff w14:val="5000"/>
              </w14:schemeClr>
            </w14:solidFill>
          </w14:textFill>
        </w:rPr>
        <w:t xml:space="preserve"> </w:t>
      </w:r>
      <m:oMath>
        <m:nary>
          <m:naryPr>
            <m:chr m:val="∑"/>
            <m:limLoc m:val="undOvr"/>
            <m:subHide m:val="1"/>
            <m:supHide m:val="1"/>
            <m:ctrl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ctrlPr>
          </m:naryPr>
          <m:sub>
            <m:ctrl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ctrlPr>
          </m:sub>
          <m:sup>
            <m:ctrl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ctrlPr>
          </m:sup>
          <m:e>
            <m:r>
              <m:rPr>
                <m:sty m:val="p"/>
              </m:r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t>（标准化后的二级指标×二级指标权重）</m:t>
            </m:r>
            <m:ctrlPr>
              <w:rPr>
                <w:rFonts w:hint="eastAsia" w:ascii="Cambria Math" w:hAnsi="Cambria Math" w:cs="宋体"/>
                <w:color w:val="0D0D0D" w:themeColor="text1" w:themeTint="F2"/>
                <w:szCs w:val="21"/>
                <w:lang w:val="en-US" w:eastAsia="zh-CN"/>
                <w14:textFill>
                  <w14:solidFill>
                    <w14:schemeClr w14:val="tx1">
                      <w14:lumMod w14:val="95000"/>
                      <w14:lumOff w14:val="5000"/>
                    </w14:schemeClr>
                  </w14:solidFill>
                </w14:textFill>
              </w:rPr>
            </m:ctrlPr>
          </m:e>
        </m:nary>
      </m:oMath>
    </w:p>
    <w:p w14:paraId="46B94D69">
      <w:pPr>
        <w:pStyle w:val="232"/>
        <w:spacing w:line="288" w:lineRule="auto"/>
        <w:rPr>
          <w:rFonts w:hint="eastAsia" w:hAnsi="Cambria Math" w:cs="宋体"/>
          <w:i w:val="0"/>
          <w:color w:val="0D0D0D" w:themeColor="text1" w:themeTint="F2"/>
          <w:szCs w:val="21"/>
          <w:lang w:val="en-US" w:eastAsia="zh-CN"/>
          <w14:textFill>
            <w14:solidFill>
              <w14:schemeClr w14:val="tx1">
                <w14:lumMod w14:val="95000"/>
                <w14:lumOff w14:val="5000"/>
              </w14:schemeClr>
            </w14:solidFill>
          </w14:textFill>
        </w:rPr>
      </w:pPr>
    </w:p>
    <w:p w14:paraId="72D5790A">
      <w:pPr>
        <w:pStyle w:val="104"/>
        <w:numPr>
          <w:ilvl w:val="1"/>
          <w:numId w:val="0"/>
        </w:numPr>
        <w:spacing w:before="240" w:after="240"/>
        <w:outlineLvl w:val="9"/>
        <w:rPr>
          <w:rFonts w:hint="eastAsia" w:eastAsia="黑体"/>
          <w:color w:val="0D0D0D" w:themeColor="text1" w:themeTint="F2"/>
          <w:szCs w:val="21"/>
          <w:lang w:eastAsia="zh-CN"/>
          <w14:textFill>
            <w14:solidFill>
              <w14:schemeClr w14:val="tx1">
                <w14:lumMod w14:val="95000"/>
                <w14:lumOff w14:val="5000"/>
              </w14:schemeClr>
            </w14:solidFill>
          </w14:textFill>
        </w:rPr>
      </w:pPr>
      <w:r>
        <w:rPr>
          <w:rFonts w:hint="eastAsia"/>
          <w:color w:val="0D0D0D" w:themeColor="text1" w:themeTint="F2"/>
          <w:szCs w:val="21"/>
          <w14:textFill>
            <w14:solidFill>
              <w14:schemeClr w14:val="tx1">
                <w14:lumMod w14:val="95000"/>
                <w14:lumOff w14:val="5000"/>
              </w14:schemeClr>
            </w14:solidFill>
          </w14:textFill>
        </w:rPr>
        <w:t xml:space="preserve">6.2 </w:t>
      </w:r>
      <w:bookmarkEnd w:id="84"/>
      <w:bookmarkEnd w:id="85"/>
      <w:bookmarkEnd w:id="86"/>
      <w:bookmarkEnd w:id="87"/>
      <w:bookmarkEnd w:id="88"/>
      <w:bookmarkEnd w:id="89"/>
      <w:bookmarkEnd w:id="90"/>
      <w:bookmarkEnd w:id="91"/>
      <w:bookmarkEnd w:id="92"/>
      <w:r>
        <w:rPr>
          <w:rFonts w:hint="eastAsia"/>
          <w:color w:val="0D0D0D" w:themeColor="text1" w:themeTint="F2"/>
          <w:szCs w:val="21"/>
          <w:lang w:val="en-US" w:eastAsia="zh-CN"/>
          <w14:textFill>
            <w14:solidFill>
              <w14:schemeClr w14:val="tx1">
                <w14:lumMod w14:val="95000"/>
                <w14:lumOff w14:val="5000"/>
              </w14:schemeClr>
            </w14:solidFill>
          </w14:textFill>
        </w:rPr>
        <w:t>数据来源</w:t>
      </w:r>
    </w:p>
    <w:bookmarkEnd w:id="81"/>
    <w:bookmarkEnd w:id="82"/>
    <w:bookmarkEnd w:id="83"/>
    <w:bookmarkEnd w:id="93"/>
    <w:bookmarkEnd w:id="94"/>
    <w:bookmarkEnd w:id="95"/>
    <w:p w14:paraId="6880C0B7">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bookmarkStart w:id="96" w:name="_Toc209947864"/>
      <w:bookmarkStart w:id="97" w:name="_Toc197443845"/>
      <w:bookmarkStart w:id="98" w:name="_Toc189770576"/>
      <w:bookmarkStart w:id="99" w:name="_Toc203146823"/>
      <w:bookmarkStart w:id="100" w:name="_Toc208151300"/>
      <w:bookmarkStart w:id="101" w:name="_Toc203593357"/>
      <w:bookmarkStart w:id="102" w:name="_Toc211001320"/>
      <w:bookmarkStart w:id="103" w:name="_Toc203934592"/>
      <w:r>
        <w:rPr>
          <w:rFonts w:hint="eastAsia" w:hAnsi="宋体" w:cs="宋体"/>
          <w:color w:val="0D0D0D" w:themeColor="text1" w:themeTint="F2"/>
          <w:szCs w:val="21"/>
          <w14:textFill>
            <w14:solidFill>
              <w14:schemeClr w14:val="tx1">
                <w14:lumMod w14:val="95000"/>
                <w14:lumOff w14:val="5000"/>
              </w14:schemeClr>
            </w14:solidFill>
          </w14:textFill>
        </w:rPr>
        <w:t>数据应来源于公开、合法的渠道，确保真实可靠。主要数据来源包括：</w:t>
      </w:r>
    </w:p>
    <w:p w14:paraId="08E521D4">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a) 网络数据监测工具：</w:t>
      </w:r>
      <w:r>
        <w:rPr>
          <w:rFonts w:hint="eastAsia" w:hAnsi="宋体" w:cs="宋体"/>
          <w:color w:val="0D0D0D" w:themeColor="text1" w:themeTint="F2"/>
          <w:szCs w:val="21"/>
          <w:lang w:val="en-US" w:eastAsia="zh-CN"/>
          <w14:textFill>
            <w14:solidFill>
              <w14:schemeClr w14:val="tx1">
                <w14:lumMod w14:val="95000"/>
                <w14:lumOff w14:val="5000"/>
              </w14:schemeClr>
            </w14:solidFill>
          </w14:textFill>
        </w:rPr>
        <w:t>包括但不限于</w:t>
      </w:r>
      <w:r>
        <w:rPr>
          <w:rFonts w:hint="eastAsia" w:hAnsi="宋体" w:cs="宋体"/>
          <w:color w:val="0D0D0D" w:themeColor="text1" w:themeTint="F2"/>
          <w:szCs w:val="21"/>
          <w14:textFill>
            <w14:solidFill>
              <w14:schemeClr w14:val="tx1">
                <w14:lumMod w14:val="95000"/>
                <w14:lumOff w14:val="5000"/>
              </w14:schemeClr>
            </w14:solidFill>
          </w14:textFill>
        </w:rPr>
        <w:t>搜索引擎后台、第三方大数据平台（如清博数据、新榜、百度指数、阿里数据等）。</w:t>
      </w:r>
    </w:p>
    <w:p w14:paraId="3D5428B0">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b) 官方平台后台数据：品牌官网、电商平台官方店铺、社交媒体官方账号后台数据。</w:t>
      </w:r>
    </w:p>
    <w:p w14:paraId="03D4695F">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c) 公开数据采集：从新闻网站、社交媒体、短视频平台、电商平台的公开页面进行信息抓取与统计。</w:t>
      </w:r>
    </w:p>
    <w:p w14:paraId="1158A7C6">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d) 抽样调查：针对用户口碑、认知度等，可采用在线问卷、用户评论分析等方式进行抽样调查。</w:t>
      </w:r>
    </w:p>
    <w:p w14:paraId="64EC4B2B">
      <w:pPr>
        <w:pStyle w:val="232"/>
        <w:spacing w:line="288" w:lineRule="auto"/>
        <w:rPr>
          <w:rFonts w:hint="eastAsia" w:hAnsi="宋体" w:cs="宋体"/>
          <w:color w:val="0D0D0D" w:themeColor="text1" w:themeTint="F2"/>
          <w:szCs w:val="21"/>
          <w14:textFill>
            <w14:solidFill>
              <w14:schemeClr w14:val="tx1">
                <w14:lumMod w14:val="95000"/>
                <w14:lumOff w14:val="5000"/>
              </w14:schemeClr>
            </w14:solidFill>
          </w14:textFill>
        </w:rPr>
      </w:pPr>
      <w:r>
        <w:rPr>
          <w:rFonts w:hint="eastAsia" w:hAnsi="宋体" w:cs="宋体"/>
          <w:color w:val="0D0D0D" w:themeColor="text1" w:themeTint="F2"/>
          <w:szCs w:val="21"/>
          <w14:textFill>
            <w14:solidFill>
              <w14:schemeClr w14:val="tx1">
                <w14:lumMod w14:val="95000"/>
                <w14:lumOff w14:val="5000"/>
              </w14:schemeClr>
            </w14:solidFill>
          </w14:textFill>
        </w:rPr>
        <w:t>e) 品牌方提供：经核实的品牌官方数据，如获奖证书、销售数据等。</w:t>
      </w:r>
      <w:bookmarkEnd w:id="96"/>
      <w:bookmarkEnd w:id="97"/>
      <w:bookmarkEnd w:id="98"/>
      <w:bookmarkEnd w:id="99"/>
      <w:bookmarkEnd w:id="100"/>
      <w:bookmarkEnd w:id="101"/>
      <w:bookmarkEnd w:id="102"/>
      <w:bookmarkEnd w:id="103"/>
    </w:p>
    <w:p w14:paraId="5831F6EA">
      <w:pPr>
        <w:pStyle w:val="104"/>
        <w:spacing w:before="240" w:after="240"/>
      </w:pPr>
      <w:r>
        <w:rPr>
          <w:rFonts w:hint="eastAsia"/>
          <w:lang w:val="en-US" w:eastAsia="zh-CN"/>
        </w:rPr>
        <w:t>评价流程</w:t>
      </w:r>
    </w:p>
    <w:p w14:paraId="768BA07A">
      <w:pPr>
        <w:pStyle w:val="56"/>
        <w:rPr>
          <w:rFonts w:hint="eastAsia"/>
        </w:rPr>
      </w:pPr>
      <w:r>
        <w:rPr>
          <w:rFonts w:hint="eastAsia"/>
        </w:rPr>
        <w:t>评价工作应遵循以下基本流程：</w:t>
      </w:r>
    </w:p>
    <w:p w14:paraId="4F247E39">
      <w:pPr>
        <w:pStyle w:val="56"/>
        <w:rPr>
          <w:rFonts w:hint="eastAsia"/>
        </w:rPr>
      </w:pPr>
      <w:r>
        <w:rPr>
          <w:rFonts w:hint="eastAsia"/>
        </w:rPr>
        <w:t>a) 准备阶段：明确评价目的、对象、周期，成立评价工作组，制定评价方案。</w:t>
      </w:r>
    </w:p>
    <w:p w14:paraId="2F7A0C0F">
      <w:pPr>
        <w:pStyle w:val="56"/>
        <w:rPr>
          <w:rFonts w:hint="eastAsia"/>
        </w:rPr>
      </w:pPr>
      <w:r>
        <w:rPr>
          <w:rFonts w:hint="eastAsia"/>
        </w:rPr>
        <w:t>b) 数据采集与处理阶段：根据表1的规定，采集各项指标数据，并进行清洗、标准化处理。</w:t>
      </w:r>
    </w:p>
    <w:p w14:paraId="231F3B45">
      <w:pPr>
        <w:pStyle w:val="56"/>
        <w:rPr>
          <w:rFonts w:hint="eastAsia"/>
        </w:rPr>
      </w:pPr>
      <w:r>
        <w:rPr>
          <w:rFonts w:hint="eastAsia"/>
        </w:rPr>
        <w:t>c) 计算分析阶段：依据第6章的方法计算各指标得分及总指数，进行横向（与其他品牌）与纵向（与自身历史）对比分析。</w:t>
      </w:r>
    </w:p>
    <w:p w14:paraId="669D51CE">
      <w:pPr>
        <w:pStyle w:val="56"/>
        <w:rPr>
          <w:rFonts w:hint="eastAsia"/>
        </w:rPr>
      </w:pPr>
      <w:r>
        <w:rPr>
          <w:rFonts w:hint="eastAsia"/>
        </w:rPr>
        <w:t>d) 评价报告撰写阶段：根据第8章的要求，撰写评价报告。</w:t>
      </w:r>
    </w:p>
    <w:p w14:paraId="10DDC62C">
      <w:pPr>
        <w:pStyle w:val="56"/>
      </w:pPr>
      <w:r>
        <w:rPr>
          <w:rFonts w:hint="eastAsia"/>
        </w:rPr>
        <w:t>e) 报告审核与发布阶段：对报告进行内部审核，并按约定方式交付或发布。</w:t>
      </w:r>
    </w:p>
    <w:p w14:paraId="5F7B3BEB">
      <w:pPr>
        <w:pStyle w:val="104"/>
        <w:spacing w:before="240" w:after="240"/>
      </w:pPr>
      <w:r>
        <w:rPr>
          <w:rFonts w:hint="eastAsia"/>
          <w:lang w:val="en-US" w:eastAsia="zh-CN"/>
        </w:rPr>
        <w:t>评价报告</w:t>
      </w:r>
    </w:p>
    <w:p w14:paraId="44BD10EF">
      <w:pPr>
        <w:pStyle w:val="56"/>
        <w:rPr>
          <w:rFonts w:hint="eastAsia"/>
        </w:rPr>
      </w:pPr>
      <w:r>
        <w:rPr>
          <w:rFonts w:hint="eastAsia"/>
        </w:rPr>
        <w:t>评价报告应结构完整、内容翔实、结论清晰。报告内容至少应包括：</w:t>
      </w:r>
    </w:p>
    <w:p w14:paraId="20100D5C">
      <w:pPr>
        <w:pStyle w:val="56"/>
        <w:rPr>
          <w:rFonts w:hint="eastAsia"/>
        </w:rPr>
      </w:pPr>
      <w:r>
        <w:rPr>
          <w:rFonts w:hint="eastAsia"/>
        </w:rPr>
        <w:t>a) 评价背景与目的；</w:t>
      </w:r>
    </w:p>
    <w:p w14:paraId="5DC5AABD">
      <w:pPr>
        <w:pStyle w:val="56"/>
        <w:rPr>
          <w:rFonts w:hint="eastAsia"/>
        </w:rPr>
      </w:pPr>
      <w:r>
        <w:rPr>
          <w:rFonts w:hint="eastAsia"/>
        </w:rPr>
        <w:t>b) 评价对象与范围；</w:t>
      </w:r>
    </w:p>
    <w:p w14:paraId="067CC294">
      <w:pPr>
        <w:pStyle w:val="56"/>
        <w:rPr>
          <w:rFonts w:hint="eastAsia"/>
        </w:rPr>
      </w:pPr>
      <w:r>
        <w:rPr>
          <w:rFonts w:hint="eastAsia"/>
        </w:rPr>
        <w:t>c) 评价依据的标准与方法；</w:t>
      </w:r>
    </w:p>
    <w:p w14:paraId="6F794A97">
      <w:pPr>
        <w:pStyle w:val="56"/>
        <w:rPr>
          <w:rFonts w:hint="eastAsia"/>
        </w:rPr>
      </w:pPr>
      <w:r>
        <w:rPr>
          <w:rFonts w:hint="eastAsia"/>
        </w:rPr>
        <w:t>d) 数据来源与采集周期；</w:t>
      </w:r>
    </w:p>
    <w:p w14:paraId="689E1821">
      <w:pPr>
        <w:pStyle w:val="56"/>
        <w:rPr>
          <w:rFonts w:hint="eastAsia"/>
        </w:rPr>
      </w:pPr>
      <w:r>
        <w:rPr>
          <w:rFonts w:hint="eastAsia"/>
        </w:rPr>
        <w:t>e) 评价过程简述；</w:t>
      </w:r>
    </w:p>
    <w:p w14:paraId="40249B26">
      <w:pPr>
        <w:pStyle w:val="56"/>
        <w:rPr>
          <w:rFonts w:hint="eastAsia"/>
        </w:rPr>
      </w:pPr>
      <w:r>
        <w:rPr>
          <w:rFonts w:hint="eastAsia"/>
        </w:rPr>
        <w:t>f) 评价结果与分析（包括总指数、各维度得分、优势与短板分析等）；</w:t>
      </w:r>
    </w:p>
    <w:p w14:paraId="67FE54B0">
      <w:pPr>
        <w:pStyle w:val="56"/>
        <w:rPr>
          <w:rFonts w:hint="eastAsia"/>
        </w:rPr>
      </w:pPr>
      <w:r>
        <w:rPr>
          <w:rFonts w:hint="eastAsia"/>
        </w:rPr>
        <w:t>g) 主要发现与改进建议；</w:t>
      </w:r>
    </w:p>
    <w:p w14:paraId="1F89C118">
      <w:pPr>
        <w:pStyle w:val="56"/>
      </w:pPr>
      <w:r>
        <w:rPr>
          <w:rFonts w:hint="eastAsia"/>
        </w:rPr>
        <w:t>h) 附录（重要数据图表、计算方法说明等）。</w:t>
      </w:r>
    </w:p>
    <w:bookmarkEnd w:id="51"/>
    <w:p w14:paraId="261031A9">
      <w:pPr>
        <w:rPr>
          <w:rFonts w:hint="eastAsia"/>
          <w:color w:val="0D0D0D" w:themeColor="text1" w:themeTint="F2"/>
          <w:sz w:val="24"/>
          <w:szCs w:val="22"/>
          <w:lang w:val="en-US" w:eastAsia="zh-CN"/>
          <w14:textFill>
            <w14:solidFill>
              <w14:schemeClr w14:val="tx1">
                <w14:lumMod w14:val="95000"/>
                <w14:lumOff w14:val="5000"/>
              </w14:schemeClr>
            </w14:solidFill>
          </w14:textFill>
        </w:rPr>
      </w:pPr>
      <w:r>
        <w:rPr>
          <w:rFonts w:hint="eastAsia"/>
          <w:color w:val="0D0D0D" w:themeColor="text1" w:themeTint="F2"/>
          <w:sz w:val="24"/>
          <w:szCs w:val="22"/>
          <w:lang w:val="en-US" w:eastAsia="zh-CN"/>
          <w14:textFill>
            <w14:solidFill>
              <w14:schemeClr w14:val="tx1">
                <w14:lumMod w14:val="95000"/>
                <w14:lumOff w14:val="5000"/>
              </w14:schemeClr>
            </w14:solidFill>
          </w14:textFill>
        </w:rPr>
        <w:br w:type="page"/>
      </w:r>
    </w:p>
    <w:p w14:paraId="767AD76E">
      <w:pPr>
        <w:pStyle w:val="174"/>
        <w:numPr>
          <w:ilvl w:val="0"/>
          <w:numId w:val="0"/>
        </w:numPr>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附表A</w:t>
      </w:r>
    </w:p>
    <w:p w14:paraId="7EA89BA4">
      <w:pPr>
        <w:pStyle w:val="174"/>
        <w:numPr>
          <w:ilvl w:val="0"/>
          <w:numId w:val="0"/>
        </w:numPr>
        <w:ind w:firstLine="1890" w:firstLineChars="9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农产品区域公用品牌互联网影响力评价指标体系</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2183"/>
        <w:gridCol w:w="2217"/>
        <w:gridCol w:w="2131"/>
      </w:tblGrid>
      <w:tr w14:paraId="1FAC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tcPr>
          <w:p w14:paraId="15CD8173">
            <w:pPr>
              <w:spacing w:line="360" w:lineRule="auto"/>
              <w:ind w:firstLine="420" w:firstLineChars="200"/>
              <w:jc w:val="cente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目标层</w:t>
            </w:r>
          </w:p>
        </w:tc>
        <w:tc>
          <w:tcPr>
            <w:tcW w:w="2183" w:type="dxa"/>
          </w:tcPr>
          <w:p w14:paraId="07EBE25C">
            <w:pPr>
              <w:spacing w:line="360" w:lineRule="auto"/>
              <w:jc w:val="cente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准则层</w:t>
            </w:r>
          </w:p>
          <w:p w14:paraId="7F57A521">
            <w:pPr>
              <w:spacing w:line="360" w:lineRule="auto"/>
              <w:jc w:val="cente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（一级指标）</w:t>
            </w:r>
          </w:p>
        </w:tc>
        <w:tc>
          <w:tcPr>
            <w:tcW w:w="2217" w:type="dxa"/>
          </w:tcPr>
          <w:p w14:paraId="6066EEA7">
            <w:pPr>
              <w:spacing w:line="360" w:lineRule="auto"/>
              <w:ind w:firstLine="420" w:firstLineChars="200"/>
              <w:jc w:val="cente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指标层</w:t>
            </w:r>
          </w:p>
          <w:p w14:paraId="67DE6CAF">
            <w:pPr>
              <w:spacing w:line="360" w:lineRule="auto"/>
              <w:ind w:firstLine="420" w:firstLineChars="200"/>
              <w:jc w:val="cente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（二级指标）</w:t>
            </w:r>
          </w:p>
        </w:tc>
        <w:tc>
          <w:tcPr>
            <w:tcW w:w="2131" w:type="dxa"/>
          </w:tcPr>
          <w:p w14:paraId="5AFC649E">
            <w:pPr>
              <w:spacing w:line="360" w:lineRule="auto"/>
              <w:ind w:firstLine="420" w:firstLineChars="200"/>
              <w:jc w:val="center"/>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指标说明</w:t>
            </w:r>
          </w:p>
        </w:tc>
      </w:tr>
      <w:tr w14:paraId="58FF5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restart"/>
          </w:tcPr>
          <w:p w14:paraId="467D3828">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农产品区域公用品牌互联网影响力指数</w:t>
            </w:r>
          </w:p>
        </w:tc>
        <w:tc>
          <w:tcPr>
            <w:tcW w:w="2183" w:type="dxa"/>
            <w:vMerge w:val="restart"/>
          </w:tcPr>
          <w:p w14:paraId="4CE0420E">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1.互联网推广活跃度</w:t>
            </w:r>
          </w:p>
        </w:tc>
        <w:tc>
          <w:tcPr>
            <w:tcW w:w="2217" w:type="dxa"/>
          </w:tcPr>
          <w:p w14:paraId="5252DFA9">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1.1官方发布内容频率</w:t>
            </w:r>
          </w:p>
        </w:tc>
        <w:tc>
          <w:tcPr>
            <w:tcW w:w="2131" w:type="dxa"/>
          </w:tcPr>
          <w:p w14:paraId="505B48A9">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品牌官方主体（政府、协会和核心授权企业等）在主流内容平台（如微信公众号、微博、抖音、今日头条等）发布品牌相关内容的平均频率。</w:t>
            </w:r>
          </w:p>
        </w:tc>
      </w:tr>
      <w:tr w14:paraId="3784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56789057">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6A462EDF">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218115FA">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1.2 内容形式丰富度</w:t>
            </w:r>
          </w:p>
        </w:tc>
        <w:tc>
          <w:tcPr>
            <w:tcW w:w="2131" w:type="dxa"/>
          </w:tcPr>
          <w:p w14:paraId="7034E00C">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品牌推广所采用的内容形式多样性，如图文、短视频、直播、话题活动等的综合运用情况。</w:t>
            </w:r>
          </w:p>
        </w:tc>
      </w:tr>
      <w:tr w14:paraId="68B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6543DB55">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77423C1E">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43094ED9">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1.3 平台覆盖与渠道建设</w:t>
            </w:r>
          </w:p>
        </w:tc>
        <w:tc>
          <w:tcPr>
            <w:tcW w:w="2131" w:type="dxa"/>
          </w:tcPr>
          <w:p w14:paraId="5722AFBA">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品牌在主流社交媒体、资讯平台、电商平台等进行官方账号布局的广度与矩阵联动程度。</w:t>
            </w:r>
          </w:p>
        </w:tc>
      </w:tr>
      <w:tr w14:paraId="1304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19A41724">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47187594">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10637CC5">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1.4 用户互动与响应度</w:t>
            </w:r>
          </w:p>
        </w:tc>
        <w:tc>
          <w:tcPr>
            <w:tcW w:w="2131" w:type="dxa"/>
          </w:tcPr>
          <w:p w14:paraId="53B6486A">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品牌官方账号对用户评论、咨询的响应率与平均响应时间，以及主动发起互动活动的频率。</w:t>
            </w:r>
          </w:p>
        </w:tc>
      </w:tr>
      <w:tr w14:paraId="3615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3D7F7E97">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restart"/>
          </w:tcPr>
          <w:p w14:paraId="5F2845F0">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2.互联网认知度</w:t>
            </w:r>
          </w:p>
        </w:tc>
        <w:tc>
          <w:tcPr>
            <w:tcW w:w="2217" w:type="dxa"/>
          </w:tcPr>
          <w:p w14:paraId="270FF549">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2.1 全网信息总量</w:t>
            </w:r>
          </w:p>
        </w:tc>
        <w:tc>
          <w:tcPr>
            <w:tcW w:w="2131" w:type="dxa"/>
          </w:tcPr>
          <w:p w14:paraId="2A41B6FB">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在特定周期内（通常为一个年度），互联网上提及品牌名称的关键词相关信息的总条数。</w:t>
            </w:r>
          </w:p>
        </w:tc>
      </w:tr>
      <w:tr w14:paraId="723D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7173A1D8">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7C14DD3E">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47788471">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2.2 搜索引擎表现</w:t>
            </w:r>
          </w:p>
        </w:tc>
        <w:tc>
          <w:tcPr>
            <w:tcW w:w="2131" w:type="dxa"/>
          </w:tcPr>
          <w:p w14:paraId="757DB2B2">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品牌核心关键词在主流搜索引擎（如百度、搜狗）的搜索指数及品牌官方信息的搜索结果排名。</w:t>
            </w:r>
          </w:p>
        </w:tc>
      </w:tr>
      <w:tr w14:paraId="4E95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36B5EEE9">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7C9B304A">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68988A4E">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2.3 主流平台表现</w:t>
            </w:r>
          </w:p>
        </w:tc>
        <w:tc>
          <w:tcPr>
            <w:tcW w:w="2131" w:type="dxa"/>
          </w:tcPr>
          <w:p w14:paraId="3EFEC341">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品牌在微博、微信、抖音、新闻客户端等核心平台被提及、讨论的声量。</w:t>
            </w:r>
          </w:p>
        </w:tc>
      </w:tr>
      <w:tr w14:paraId="22EE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54315B87">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04913EEF">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53281816">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2.4 主流媒体曝光</w:t>
            </w:r>
          </w:p>
        </w:tc>
        <w:tc>
          <w:tcPr>
            <w:tcW w:w="2131" w:type="dxa"/>
          </w:tcPr>
          <w:p w14:paraId="4430E5D9">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在中央级、省级主流网络媒体及垂直农业媒体上出现的正面或中性报道数量。</w:t>
            </w:r>
          </w:p>
        </w:tc>
      </w:tr>
      <w:tr w14:paraId="762B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36523C6A">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restart"/>
          </w:tcPr>
          <w:p w14:paraId="0BE47E76">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3.互联网美誉度</w:t>
            </w:r>
          </w:p>
        </w:tc>
        <w:tc>
          <w:tcPr>
            <w:tcW w:w="2217" w:type="dxa"/>
          </w:tcPr>
          <w:p w14:paraId="57D42113">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3.1用户口碑评价</w:t>
            </w:r>
          </w:p>
        </w:tc>
        <w:tc>
          <w:tcPr>
            <w:tcW w:w="2131" w:type="dxa"/>
          </w:tcPr>
          <w:p w14:paraId="0005B630">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在电商平台、内容社区（如小红书、知乎）、生活服务平台上，用户对品牌产品的正面评价与高分好评率。</w:t>
            </w:r>
          </w:p>
        </w:tc>
      </w:tr>
      <w:tr w14:paraId="2A46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6D7461A6">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24D3199D">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518A5CB3">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3.2主流媒体评价</w:t>
            </w:r>
          </w:p>
        </w:tc>
        <w:tc>
          <w:tcPr>
            <w:tcW w:w="2131" w:type="dxa"/>
          </w:tcPr>
          <w:p w14:paraId="44130F80">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权威媒体对品牌发布的正面报道。</w:t>
            </w:r>
          </w:p>
        </w:tc>
      </w:tr>
      <w:tr w14:paraId="7E5F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6D6F44D8">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60B0FE97">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0123C4E5">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3.3 KOL评价</w:t>
            </w:r>
          </w:p>
        </w:tc>
        <w:tc>
          <w:tcPr>
            <w:tcW w:w="2131" w:type="dxa"/>
          </w:tcPr>
          <w:p w14:paraId="54453718">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领域内关键意见领袖（KOL）对品牌发布的评测或推荐内容。</w:t>
            </w:r>
          </w:p>
        </w:tc>
      </w:tr>
      <w:tr w14:paraId="3A30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2DD2A5E6">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053326F9">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166ADDB3">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3.4 品牌故事与文化传播</w:t>
            </w:r>
          </w:p>
        </w:tc>
        <w:tc>
          <w:tcPr>
            <w:tcW w:w="2131" w:type="dxa"/>
          </w:tcPr>
          <w:p w14:paraId="1CC7DB32">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品牌在传播中对其产地故事、历史文化、工艺特色等独特价值的挖掘与传播效果。</w:t>
            </w:r>
          </w:p>
        </w:tc>
      </w:tr>
      <w:tr w14:paraId="6E99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7C103D19">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restart"/>
          </w:tcPr>
          <w:p w14:paraId="1604F0C1">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4.互联网忠诚度</w:t>
            </w:r>
          </w:p>
        </w:tc>
        <w:tc>
          <w:tcPr>
            <w:tcW w:w="2217" w:type="dxa"/>
          </w:tcPr>
          <w:p w14:paraId="5694DB94">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4.1关注增长与活跃度</w:t>
            </w:r>
          </w:p>
        </w:tc>
        <w:tc>
          <w:tcPr>
            <w:tcW w:w="2131" w:type="dxa"/>
          </w:tcPr>
          <w:p w14:paraId="27B890D6">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品牌官方账号在各平台的粉丝数量、净增数量及粉丝在内容下的点赞、评论、转发等活跃行为。</w:t>
            </w:r>
          </w:p>
        </w:tc>
      </w:tr>
      <w:tr w14:paraId="4480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066A61FF">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3A3E2504">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7D1ED8D3">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4.2 用户生成内容情况</w:t>
            </w:r>
          </w:p>
        </w:tc>
        <w:tc>
          <w:tcPr>
            <w:tcW w:w="2131" w:type="dxa"/>
          </w:tcPr>
          <w:p w14:paraId="237116B5">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非官方用户主动创作的与品牌相关的原创内容的数量与质量。</w:t>
            </w:r>
          </w:p>
        </w:tc>
      </w:tr>
      <w:tr w14:paraId="3A73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1F5A39EA">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636C8F5C">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56C4B5F4">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4.3 线上复购率与推荐意愿</w:t>
            </w:r>
          </w:p>
        </w:tc>
        <w:tc>
          <w:tcPr>
            <w:tcW w:w="2131" w:type="dxa"/>
          </w:tcPr>
          <w:p w14:paraId="5385434E">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通过电商数据及用户调研，了解消费者的重复购买率及向他人推荐品牌的意愿。</w:t>
            </w:r>
          </w:p>
        </w:tc>
      </w:tr>
      <w:tr w14:paraId="05D5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0DBA08AF">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34EBCD7C">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5536D275">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4.4 品牌社群活跃度</w:t>
            </w:r>
          </w:p>
        </w:tc>
        <w:tc>
          <w:tcPr>
            <w:tcW w:w="2131" w:type="dxa"/>
          </w:tcPr>
          <w:p w14:paraId="3334A620">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品牌自建或用户自发形成的微信群、QQ群、超话等社群的成员数量与日常互动活跃程度。</w:t>
            </w:r>
          </w:p>
        </w:tc>
      </w:tr>
      <w:tr w14:paraId="28437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7A40810A">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restart"/>
          </w:tcPr>
          <w:p w14:paraId="17A3587E">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5.品牌互联网转化能力</w:t>
            </w:r>
          </w:p>
        </w:tc>
        <w:tc>
          <w:tcPr>
            <w:tcW w:w="2217" w:type="dxa"/>
          </w:tcPr>
          <w:p w14:paraId="708696FD">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5.1线上销售情况</w:t>
            </w:r>
          </w:p>
        </w:tc>
        <w:tc>
          <w:tcPr>
            <w:tcW w:w="2131" w:type="dxa"/>
          </w:tcPr>
          <w:p w14:paraId="765B511B">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品牌农产品在主流电商平台、社交电商、直播带货等渠道的销售额与销售量的增长情况。</w:t>
            </w:r>
          </w:p>
        </w:tc>
      </w:tr>
      <w:tr w14:paraId="1F272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3FA8B849">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46B29DCA">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4D5C1CFB">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5.2 品牌搜索转化率</w:t>
            </w:r>
          </w:p>
        </w:tc>
        <w:tc>
          <w:tcPr>
            <w:tcW w:w="2131" w:type="dxa"/>
          </w:tcPr>
          <w:p w14:paraId="61D0B7C7">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品牌关键词搜索后，最终达成点击、收藏、加购、下单等转化行为的比率。</w:t>
            </w:r>
          </w:p>
        </w:tc>
      </w:tr>
      <w:tr w14:paraId="6539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1" w:type="dxa"/>
            <w:vMerge w:val="continue"/>
          </w:tcPr>
          <w:p w14:paraId="3CAA8E4D">
            <w:pPr>
              <w:spacing w:line="360" w:lineRule="auto"/>
              <w:ind w:firstLine="420" w:firstLineChars="200"/>
              <w:jc w:val="left"/>
              <w:rPr>
                <w:rFonts w:hint="eastAsia" w:ascii="宋体" w:hAnsi="Times New Roman" w:eastAsia="宋体" w:cs="Times New Roman"/>
                <w:kern w:val="0"/>
                <w:sz w:val="21"/>
                <w:szCs w:val="20"/>
                <w:lang w:val="en-US" w:eastAsia="zh-CN" w:bidi="ar-SA"/>
              </w:rPr>
            </w:pPr>
          </w:p>
        </w:tc>
        <w:tc>
          <w:tcPr>
            <w:tcW w:w="2183" w:type="dxa"/>
            <w:vMerge w:val="continue"/>
          </w:tcPr>
          <w:p w14:paraId="7621E2E1">
            <w:pPr>
              <w:spacing w:line="360" w:lineRule="auto"/>
              <w:jc w:val="left"/>
              <w:rPr>
                <w:rFonts w:hint="eastAsia" w:ascii="宋体" w:hAnsi="Times New Roman" w:eastAsia="宋体" w:cs="Times New Roman"/>
                <w:kern w:val="0"/>
                <w:sz w:val="21"/>
                <w:szCs w:val="20"/>
                <w:lang w:val="en-US" w:eastAsia="zh-CN" w:bidi="ar-SA"/>
              </w:rPr>
            </w:pPr>
          </w:p>
        </w:tc>
        <w:tc>
          <w:tcPr>
            <w:tcW w:w="2217" w:type="dxa"/>
          </w:tcPr>
          <w:p w14:paraId="0D09D9D0">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5.3渠道拓展成效</w:t>
            </w:r>
          </w:p>
        </w:tc>
        <w:tc>
          <w:tcPr>
            <w:tcW w:w="2131" w:type="dxa"/>
          </w:tcPr>
          <w:p w14:paraId="4DF5AEA5">
            <w:pPr>
              <w:spacing w:line="360" w:lineRule="auto"/>
              <w:jc w:val="left"/>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通过互联网传播，成功吸引新的线上分销商、代理商或线下渠道合作的情况。</w:t>
            </w:r>
          </w:p>
        </w:tc>
      </w:tr>
    </w:tbl>
    <w:p w14:paraId="22006C1B">
      <w:pPr>
        <w:rPr>
          <w:rFonts w:hint="default"/>
          <w:color w:val="0D0D0D" w:themeColor="text1" w:themeTint="F2"/>
          <w:lang w:val="en-US" w:eastAsia="zh-CN"/>
          <w14:textFill>
            <w14:solidFill>
              <w14:schemeClr w14:val="tx1">
                <w14:lumMod w14:val="95000"/>
                <w14:lumOff w14:val="5000"/>
              </w14:schemeClr>
            </w14:solidFill>
          </w14:textFill>
        </w:rPr>
      </w:pPr>
      <w:r>
        <w:rPr>
          <w:rFonts w:hint="default" w:ascii="宋体" w:hAnsi="Times New Roman" w:eastAsia="宋体" w:cs="Times New Roman"/>
          <w:kern w:val="0"/>
          <w:sz w:val="21"/>
          <w:szCs w:val="20"/>
          <w:lang w:val="en-US" w:eastAsia="zh-CN" w:bidi="ar-SA"/>
        </w:rPr>
        <w:br w:type="page"/>
      </w:r>
    </w:p>
    <w:p w14:paraId="4AA422F0">
      <w:pPr>
        <w:pStyle w:val="174"/>
        <w:numPr>
          <w:ilvl w:val="0"/>
          <w:numId w:val="0"/>
        </w:numPr>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附表B</w:t>
      </w:r>
    </w:p>
    <w:p w14:paraId="17EA41B4">
      <w:pPr>
        <w:pStyle w:val="174"/>
        <w:numPr>
          <w:ilvl w:val="0"/>
          <w:numId w:val="0"/>
        </w:numPr>
        <w:ind w:firstLine="2520" w:firstLineChars="1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一级指标推荐权重范围</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4340"/>
        <w:gridCol w:w="2841"/>
      </w:tblGrid>
      <w:tr w14:paraId="0A19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341" w:type="dxa"/>
          </w:tcPr>
          <w:p w14:paraId="4E75B21A">
            <w:pPr>
              <w:pStyle w:val="174"/>
              <w:numPr>
                <w:ilvl w:val="0"/>
                <w:numId w:val="0"/>
              </w:numPr>
              <w:jc w:val="left"/>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序号</w:t>
            </w:r>
          </w:p>
        </w:tc>
        <w:tc>
          <w:tcPr>
            <w:tcW w:w="4340" w:type="dxa"/>
          </w:tcPr>
          <w:p w14:paraId="143E65C4">
            <w:pPr>
              <w:pStyle w:val="174"/>
              <w:numPr>
                <w:ilvl w:val="0"/>
                <w:numId w:val="0"/>
              </w:numPr>
              <w:ind w:firstLine="1260" w:firstLineChars="600"/>
              <w:jc w:val="left"/>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一级指标</w:t>
            </w:r>
          </w:p>
        </w:tc>
        <w:tc>
          <w:tcPr>
            <w:tcW w:w="2841" w:type="dxa"/>
          </w:tcPr>
          <w:p w14:paraId="38D2CD45">
            <w:pPr>
              <w:pStyle w:val="174"/>
              <w:numPr>
                <w:ilvl w:val="0"/>
                <w:numId w:val="0"/>
              </w:numPr>
              <w:ind w:firstLine="840" w:firstLineChars="400"/>
              <w:jc w:val="left"/>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权重范围（%）</w:t>
            </w:r>
          </w:p>
        </w:tc>
      </w:tr>
      <w:tr w14:paraId="2194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15CE9880">
            <w:pPr>
              <w:pStyle w:val="174"/>
              <w:numPr>
                <w:ilvl w:val="0"/>
                <w:numId w:val="0"/>
              </w:numPr>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1</w:t>
            </w:r>
          </w:p>
        </w:tc>
        <w:tc>
          <w:tcPr>
            <w:tcW w:w="4340" w:type="dxa"/>
          </w:tcPr>
          <w:p w14:paraId="31BD17F4">
            <w:pPr>
              <w:pStyle w:val="174"/>
              <w:numPr>
                <w:ilvl w:val="0"/>
                <w:numId w:val="0"/>
              </w:numPr>
              <w:ind w:firstLine="1050" w:firstLineChars="500"/>
              <w:jc w:val="left"/>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互联网推广活跃度</w:t>
            </w:r>
          </w:p>
        </w:tc>
        <w:tc>
          <w:tcPr>
            <w:tcW w:w="2841" w:type="dxa"/>
          </w:tcPr>
          <w:p w14:paraId="3E4CC0FC">
            <w:pPr>
              <w:pStyle w:val="174"/>
              <w:numPr>
                <w:ilvl w:val="0"/>
                <w:numId w:val="0"/>
              </w:numPr>
              <w:ind w:firstLine="1260" w:firstLineChars="6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15-20</w:t>
            </w:r>
          </w:p>
        </w:tc>
      </w:tr>
      <w:tr w14:paraId="6817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532B9802">
            <w:pPr>
              <w:pStyle w:val="174"/>
              <w:numPr>
                <w:ilvl w:val="0"/>
                <w:numId w:val="0"/>
              </w:numPr>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2</w:t>
            </w:r>
          </w:p>
        </w:tc>
        <w:tc>
          <w:tcPr>
            <w:tcW w:w="4340" w:type="dxa"/>
          </w:tcPr>
          <w:p w14:paraId="4A7362D6">
            <w:pPr>
              <w:pStyle w:val="174"/>
              <w:numPr>
                <w:ilvl w:val="0"/>
                <w:numId w:val="0"/>
              </w:numPr>
              <w:ind w:firstLine="1260" w:firstLineChars="600"/>
              <w:jc w:val="left"/>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互联网认知度</w:t>
            </w:r>
          </w:p>
        </w:tc>
        <w:tc>
          <w:tcPr>
            <w:tcW w:w="2841" w:type="dxa"/>
          </w:tcPr>
          <w:p w14:paraId="47A38AFA">
            <w:pPr>
              <w:pStyle w:val="174"/>
              <w:numPr>
                <w:ilvl w:val="0"/>
                <w:numId w:val="0"/>
              </w:numPr>
              <w:ind w:firstLine="1260" w:firstLineChars="600"/>
              <w:jc w:val="left"/>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15-20</w:t>
            </w:r>
          </w:p>
        </w:tc>
      </w:tr>
      <w:tr w14:paraId="42E0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65D037FD">
            <w:pPr>
              <w:pStyle w:val="174"/>
              <w:numPr>
                <w:ilvl w:val="0"/>
                <w:numId w:val="0"/>
              </w:numPr>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3</w:t>
            </w:r>
          </w:p>
        </w:tc>
        <w:tc>
          <w:tcPr>
            <w:tcW w:w="4340" w:type="dxa"/>
          </w:tcPr>
          <w:p w14:paraId="0000CE1D">
            <w:pPr>
              <w:pStyle w:val="174"/>
              <w:numPr>
                <w:ilvl w:val="0"/>
                <w:numId w:val="0"/>
              </w:numPr>
              <w:ind w:firstLine="1260" w:firstLineChars="600"/>
              <w:jc w:val="left"/>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互联网美誉度</w:t>
            </w:r>
          </w:p>
        </w:tc>
        <w:tc>
          <w:tcPr>
            <w:tcW w:w="2841" w:type="dxa"/>
          </w:tcPr>
          <w:p w14:paraId="39EFE2E9">
            <w:pPr>
              <w:pStyle w:val="174"/>
              <w:numPr>
                <w:ilvl w:val="0"/>
                <w:numId w:val="0"/>
              </w:numPr>
              <w:ind w:firstLine="1260" w:firstLineChars="6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15-20</w:t>
            </w:r>
          </w:p>
        </w:tc>
      </w:tr>
      <w:tr w14:paraId="4F19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47933CB4">
            <w:pPr>
              <w:pStyle w:val="174"/>
              <w:numPr>
                <w:ilvl w:val="0"/>
                <w:numId w:val="0"/>
              </w:numPr>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4</w:t>
            </w:r>
          </w:p>
        </w:tc>
        <w:tc>
          <w:tcPr>
            <w:tcW w:w="4340" w:type="dxa"/>
          </w:tcPr>
          <w:p w14:paraId="768CA84B">
            <w:pPr>
              <w:pStyle w:val="174"/>
              <w:numPr>
                <w:ilvl w:val="0"/>
                <w:numId w:val="0"/>
              </w:numPr>
              <w:ind w:firstLine="1260" w:firstLineChars="600"/>
              <w:jc w:val="left"/>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互联网忠诚度</w:t>
            </w:r>
          </w:p>
        </w:tc>
        <w:tc>
          <w:tcPr>
            <w:tcW w:w="2841" w:type="dxa"/>
          </w:tcPr>
          <w:p w14:paraId="0D213C76">
            <w:pPr>
              <w:pStyle w:val="174"/>
              <w:numPr>
                <w:ilvl w:val="0"/>
                <w:numId w:val="0"/>
              </w:numPr>
              <w:ind w:firstLine="1260" w:firstLineChars="6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20-25</w:t>
            </w:r>
          </w:p>
        </w:tc>
      </w:tr>
      <w:tr w14:paraId="7205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14083829">
            <w:pPr>
              <w:pStyle w:val="174"/>
              <w:numPr>
                <w:ilvl w:val="0"/>
                <w:numId w:val="0"/>
              </w:numPr>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5</w:t>
            </w:r>
          </w:p>
        </w:tc>
        <w:tc>
          <w:tcPr>
            <w:tcW w:w="4340" w:type="dxa"/>
          </w:tcPr>
          <w:p w14:paraId="1A5F4068">
            <w:pPr>
              <w:pStyle w:val="174"/>
              <w:numPr>
                <w:ilvl w:val="0"/>
                <w:numId w:val="0"/>
              </w:numPr>
              <w:ind w:firstLine="1050" w:firstLineChars="500"/>
              <w:jc w:val="left"/>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互联网转化能力</w:t>
            </w:r>
          </w:p>
        </w:tc>
        <w:tc>
          <w:tcPr>
            <w:tcW w:w="2841" w:type="dxa"/>
          </w:tcPr>
          <w:p w14:paraId="5336A282">
            <w:pPr>
              <w:pStyle w:val="174"/>
              <w:numPr>
                <w:ilvl w:val="0"/>
                <w:numId w:val="0"/>
              </w:numPr>
              <w:ind w:firstLine="1260" w:firstLineChars="6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20-25</w:t>
            </w:r>
          </w:p>
        </w:tc>
      </w:tr>
      <w:tr w14:paraId="2BAC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1" w:type="dxa"/>
          </w:tcPr>
          <w:p w14:paraId="4BEB70D9">
            <w:pPr>
              <w:pStyle w:val="174"/>
              <w:numPr>
                <w:ilvl w:val="0"/>
                <w:numId w:val="0"/>
              </w:numPr>
              <w:ind w:firstLine="2520" w:firstLineChars="1200"/>
              <w:jc w:val="left"/>
              <w:rPr>
                <w:rFonts w:hint="eastAsia" w:ascii="宋体" w:hAnsi="Times New Roman" w:eastAsia="宋体" w:cs="Times New Roman"/>
                <w:sz w:val="21"/>
                <w:lang w:val="en-US" w:eastAsia="zh-CN" w:bidi="ar-SA"/>
              </w:rPr>
            </w:pPr>
          </w:p>
        </w:tc>
        <w:tc>
          <w:tcPr>
            <w:tcW w:w="4340" w:type="dxa"/>
          </w:tcPr>
          <w:p w14:paraId="22550E60">
            <w:pPr>
              <w:pStyle w:val="174"/>
              <w:numPr>
                <w:ilvl w:val="0"/>
                <w:numId w:val="0"/>
              </w:numPr>
              <w:ind w:firstLine="1680" w:firstLineChars="800"/>
              <w:jc w:val="left"/>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合计</w:t>
            </w:r>
          </w:p>
        </w:tc>
        <w:tc>
          <w:tcPr>
            <w:tcW w:w="2841" w:type="dxa"/>
          </w:tcPr>
          <w:p w14:paraId="34152EAD">
            <w:pPr>
              <w:pStyle w:val="174"/>
              <w:numPr>
                <w:ilvl w:val="0"/>
                <w:numId w:val="0"/>
              </w:numPr>
              <w:ind w:firstLine="1260" w:firstLineChars="6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100</w:t>
            </w:r>
          </w:p>
        </w:tc>
      </w:tr>
    </w:tbl>
    <w:p w14:paraId="0073371A">
      <w:pPr>
        <w:pStyle w:val="174"/>
        <w:numPr>
          <w:ilvl w:val="0"/>
          <w:numId w:val="0"/>
        </w:numPr>
        <w:jc w:val="both"/>
        <w:rPr>
          <w:rFonts w:hint="default"/>
          <w:color w:val="0D0D0D" w:themeColor="text1" w:themeTint="F2"/>
          <w:lang w:val="en-US" w:eastAsia="zh-CN"/>
          <w14:textFill>
            <w14:solidFill>
              <w14:schemeClr w14:val="tx1">
                <w14:lumMod w14:val="95000"/>
                <w14:lumOff w14:val="5000"/>
              </w14:schemeClr>
            </w14:solidFill>
          </w14:textFill>
        </w:rP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120F8">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4ACE4">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5903">
    <w:pPr>
      <w:pStyle w:val="52"/>
    </w:pPr>
    <w:r>
      <w:fldChar w:fldCharType="begin"/>
    </w:r>
    <w:r>
      <w:instrText xml:space="preserve">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4668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71487">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A3416">
    <w:pPr>
      <w:pStyle w:val="61"/>
    </w:pPr>
    <w:r>
      <w:fldChar w:fldCharType="begin"/>
    </w:r>
    <w:r>
      <w:instrText xml:space="preserve"> STYLEREF  标准文件_文件编号  \* MERGEFORMAT </w:instrText>
    </w:r>
    <w:r>
      <w:fldChar w:fldCharType="separate"/>
    </w:r>
    <w:r>
      <w:t>NY/T XXXXX—202X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9DD2">
    <w:pPr>
      <w:pStyle w:val="18"/>
      <w:jc w:val="right"/>
    </w:pPr>
    <w:r>
      <w:fldChar w:fldCharType="begin"/>
    </w:r>
    <w:r>
      <w:instrText xml:space="preserve"> STYLEREF  标准文件_文件编号  \* MERGEFORMAT </w:instrText>
    </w:r>
    <w:r>
      <w:fldChar w:fldCharType="separate"/>
    </w:r>
    <w:r>
      <w:t>NY/T XXXXX—202X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AES" w:cryptAlgorithmClass="hash" w:cryptAlgorithmType="typeAny" w:cryptAlgorithmSid="14" w:cryptSpinCount="100000" w:hash="cLugcEI26gBCN41kMvwJkBI1uu1eo/skixYcBJcX3l7GZStWEzXsgXpumK4xeDIvN4LOFwdTjjO82lW1ZdIzvQ==" w:salt="76/2Mgt9sgRnGA+wqo/Ln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0Zjc2ZjY5YjQ0YTg4MzU4NTUxNTg2ZmNiZjAwM2QifQ=="/>
  </w:docVars>
  <w:rsids>
    <w:rsidRoot w:val="005264C4"/>
    <w:rsid w:val="0000040A"/>
    <w:rsid w:val="00000A94"/>
    <w:rsid w:val="00001174"/>
    <w:rsid w:val="00001972"/>
    <w:rsid w:val="00001D9A"/>
    <w:rsid w:val="00007B3A"/>
    <w:rsid w:val="000107E0"/>
    <w:rsid w:val="000117F0"/>
    <w:rsid w:val="00011FDE"/>
    <w:rsid w:val="00012FFD"/>
    <w:rsid w:val="00014162"/>
    <w:rsid w:val="00014340"/>
    <w:rsid w:val="0001687B"/>
    <w:rsid w:val="00016A9C"/>
    <w:rsid w:val="00022184"/>
    <w:rsid w:val="00022762"/>
    <w:rsid w:val="00022839"/>
    <w:rsid w:val="000238E0"/>
    <w:rsid w:val="0002426C"/>
    <w:rsid w:val="00024361"/>
    <w:rsid w:val="000249DB"/>
    <w:rsid w:val="0002595E"/>
    <w:rsid w:val="000303C3"/>
    <w:rsid w:val="000331D3"/>
    <w:rsid w:val="00033C3A"/>
    <w:rsid w:val="0003408B"/>
    <w:rsid w:val="000346A2"/>
    <w:rsid w:val="000346A5"/>
    <w:rsid w:val="000359C3"/>
    <w:rsid w:val="00035A7D"/>
    <w:rsid w:val="00036A67"/>
    <w:rsid w:val="000410E8"/>
    <w:rsid w:val="00041F3D"/>
    <w:rsid w:val="00042216"/>
    <w:rsid w:val="0004249A"/>
    <w:rsid w:val="00043282"/>
    <w:rsid w:val="00044286"/>
    <w:rsid w:val="00047F28"/>
    <w:rsid w:val="00047F8C"/>
    <w:rsid w:val="000503AA"/>
    <w:rsid w:val="000506A1"/>
    <w:rsid w:val="000515DD"/>
    <w:rsid w:val="000518AE"/>
    <w:rsid w:val="0005265A"/>
    <w:rsid w:val="000539DD"/>
    <w:rsid w:val="00053A94"/>
    <w:rsid w:val="00053BD3"/>
    <w:rsid w:val="000556ED"/>
    <w:rsid w:val="00055FE2"/>
    <w:rsid w:val="0005616F"/>
    <w:rsid w:val="00060C2E"/>
    <w:rsid w:val="00061033"/>
    <w:rsid w:val="000619E9"/>
    <w:rsid w:val="000622D4"/>
    <w:rsid w:val="0006357D"/>
    <w:rsid w:val="0006571C"/>
    <w:rsid w:val="00067F1E"/>
    <w:rsid w:val="00071CC0"/>
    <w:rsid w:val="0007334E"/>
    <w:rsid w:val="00073B46"/>
    <w:rsid w:val="00073C8C"/>
    <w:rsid w:val="000742E3"/>
    <w:rsid w:val="00077B64"/>
    <w:rsid w:val="00080A1C"/>
    <w:rsid w:val="000811C5"/>
    <w:rsid w:val="00082317"/>
    <w:rsid w:val="00083D2C"/>
    <w:rsid w:val="00084661"/>
    <w:rsid w:val="00084B96"/>
    <w:rsid w:val="00084E12"/>
    <w:rsid w:val="00084E36"/>
    <w:rsid w:val="00086AA1"/>
    <w:rsid w:val="00087A77"/>
    <w:rsid w:val="00090CA6"/>
    <w:rsid w:val="0009235C"/>
    <w:rsid w:val="00092B8A"/>
    <w:rsid w:val="00092FB0"/>
    <w:rsid w:val="000934C5"/>
    <w:rsid w:val="00093D25"/>
    <w:rsid w:val="00093DAB"/>
    <w:rsid w:val="0009446A"/>
    <w:rsid w:val="00094648"/>
    <w:rsid w:val="00094D73"/>
    <w:rsid w:val="00096D63"/>
    <w:rsid w:val="000A02B3"/>
    <w:rsid w:val="000A0B60"/>
    <w:rsid w:val="000A0EB8"/>
    <w:rsid w:val="000A19FC"/>
    <w:rsid w:val="000A21DF"/>
    <w:rsid w:val="000A296B"/>
    <w:rsid w:val="000A2B47"/>
    <w:rsid w:val="000A4DC0"/>
    <w:rsid w:val="000A7311"/>
    <w:rsid w:val="000B060F"/>
    <w:rsid w:val="000B150A"/>
    <w:rsid w:val="000B1592"/>
    <w:rsid w:val="000B1932"/>
    <w:rsid w:val="000B1FF2"/>
    <w:rsid w:val="000B3CDA"/>
    <w:rsid w:val="000B6A0B"/>
    <w:rsid w:val="000B7729"/>
    <w:rsid w:val="000C0F6C"/>
    <w:rsid w:val="000C11DB"/>
    <w:rsid w:val="000C1492"/>
    <w:rsid w:val="000C2FBD"/>
    <w:rsid w:val="000C4B41"/>
    <w:rsid w:val="000C545F"/>
    <w:rsid w:val="000C57D6"/>
    <w:rsid w:val="000C7666"/>
    <w:rsid w:val="000C7A1B"/>
    <w:rsid w:val="000C7EDF"/>
    <w:rsid w:val="000D0A9C"/>
    <w:rsid w:val="000D1795"/>
    <w:rsid w:val="000D18B8"/>
    <w:rsid w:val="000D2F41"/>
    <w:rsid w:val="000D3119"/>
    <w:rsid w:val="000D329A"/>
    <w:rsid w:val="000D4B9C"/>
    <w:rsid w:val="000D4EB6"/>
    <w:rsid w:val="000D753B"/>
    <w:rsid w:val="000D7970"/>
    <w:rsid w:val="000E26BE"/>
    <w:rsid w:val="000E3628"/>
    <w:rsid w:val="000E4C9E"/>
    <w:rsid w:val="000E6FD7"/>
    <w:rsid w:val="000F06E1"/>
    <w:rsid w:val="000F0E3C"/>
    <w:rsid w:val="000F19D5"/>
    <w:rsid w:val="000F2B57"/>
    <w:rsid w:val="000F4727"/>
    <w:rsid w:val="000F4AEA"/>
    <w:rsid w:val="000F67E9"/>
    <w:rsid w:val="000F7159"/>
    <w:rsid w:val="000F7186"/>
    <w:rsid w:val="00100002"/>
    <w:rsid w:val="00101B6E"/>
    <w:rsid w:val="001035B3"/>
    <w:rsid w:val="00103A01"/>
    <w:rsid w:val="00104926"/>
    <w:rsid w:val="00105318"/>
    <w:rsid w:val="00112E9E"/>
    <w:rsid w:val="00113B1E"/>
    <w:rsid w:val="001170E6"/>
    <w:rsid w:val="0011711C"/>
    <w:rsid w:val="00122956"/>
    <w:rsid w:val="00124E4F"/>
    <w:rsid w:val="001260B7"/>
    <w:rsid w:val="001265CB"/>
    <w:rsid w:val="001321C6"/>
    <w:rsid w:val="001325C4"/>
    <w:rsid w:val="00133010"/>
    <w:rsid w:val="001338EE"/>
    <w:rsid w:val="00133AAE"/>
    <w:rsid w:val="00135323"/>
    <w:rsid w:val="001356C4"/>
    <w:rsid w:val="00140D06"/>
    <w:rsid w:val="00141114"/>
    <w:rsid w:val="00142969"/>
    <w:rsid w:val="001455AE"/>
    <w:rsid w:val="001457E7"/>
    <w:rsid w:val="00145D9D"/>
    <w:rsid w:val="00146388"/>
    <w:rsid w:val="001529E5"/>
    <w:rsid w:val="00153304"/>
    <w:rsid w:val="00153C7E"/>
    <w:rsid w:val="00156639"/>
    <w:rsid w:val="00156B25"/>
    <w:rsid w:val="00156E1A"/>
    <w:rsid w:val="00157B55"/>
    <w:rsid w:val="00160792"/>
    <w:rsid w:val="001609D7"/>
    <w:rsid w:val="001642FA"/>
    <w:rsid w:val="001649EB"/>
    <w:rsid w:val="00164BAF"/>
    <w:rsid w:val="00164FA8"/>
    <w:rsid w:val="00165065"/>
    <w:rsid w:val="00165324"/>
    <w:rsid w:val="00165434"/>
    <w:rsid w:val="0016580B"/>
    <w:rsid w:val="00165F49"/>
    <w:rsid w:val="00166B88"/>
    <w:rsid w:val="0016770A"/>
    <w:rsid w:val="00170804"/>
    <w:rsid w:val="001708E9"/>
    <w:rsid w:val="00170D7D"/>
    <w:rsid w:val="00171C3B"/>
    <w:rsid w:val="0017340B"/>
    <w:rsid w:val="00173FB1"/>
    <w:rsid w:val="00176DFD"/>
    <w:rsid w:val="0017748D"/>
    <w:rsid w:val="0018331C"/>
    <w:rsid w:val="001852C9"/>
    <w:rsid w:val="0018682F"/>
    <w:rsid w:val="00190087"/>
    <w:rsid w:val="001913C4"/>
    <w:rsid w:val="001914D1"/>
    <w:rsid w:val="00191FFA"/>
    <w:rsid w:val="00192592"/>
    <w:rsid w:val="0019348F"/>
    <w:rsid w:val="00193A07"/>
    <w:rsid w:val="00194C95"/>
    <w:rsid w:val="00195C34"/>
    <w:rsid w:val="00197394"/>
    <w:rsid w:val="001974B5"/>
    <w:rsid w:val="001A1A53"/>
    <w:rsid w:val="001A22C7"/>
    <w:rsid w:val="001A234A"/>
    <w:rsid w:val="001A26AA"/>
    <w:rsid w:val="001A5947"/>
    <w:rsid w:val="001B06E8"/>
    <w:rsid w:val="001B0746"/>
    <w:rsid w:val="001B193E"/>
    <w:rsid w:val="001B305E"/>
    <w:rsid w:val="001B4579"/>
    <w:rsid w:val="001B6E77"/>
    <w:rsid w:val="001B71D0"/>
    <w:rsid w:val="001B71EE"/>
    <w:rsid w:val="001C04A8"/>
    <w:rsid w:val="001C158B"/>
    <w:rsid w:val="001C2C03"/>
    <w:rsid w:val="001C42F7"/>
    <w:rsid w:val="001C49E5"/>
    <w:rsid w:val="001C680C"/>
    <w:rsid w:val="001C76C4"/>
    <w:rsid w:val="001C7FEA"/>
    <w:rsid w:val="001D0499"/>
    <w:rsid w:val="001D0BBE"/>
    <w:rsid w:val="001D0ED4"/>
    <w:rsid w:val="001D212F"/>
    <w:rsid w:val="001D23D1"/>
    <w:rsid w:val="001D29D7"/>
    <w:rsid w:val="001D2DE7"/>
    <w:rsid w:val="001D309A"/>
    <w:rsid w:val="001D411C"/>
    <w:rsid w:val="001E01E5"/>
    <w:rsid w:val="001E1B6A"/>
    <w:rsid w:val="001E2484"/>
    <w:rsid w:val="001E26B4"/>
    <w:rsid w:val="001E2F0D"/>
    <w:rsid w:val="001E3CC4"/>
    <w:rsid w:val="001E4882"/>
    <w:rsid w:val="001E73AB"/>
    <w:rsid w:val="001E7A02"/>
    <w:rsid w:val="001F00A6"/>
    <w:rsid w:val="001F092D"/>
    <w:rsid w:val="001F143A"/>
    <w:rsid w:val="001F1605"/>
    <w:rsid w:val="001F2508"/>
    <w:rsid w:val="001F2EE3"/>
    <w:rsid w:val="001F4816"/>
    <w:rsid w:val="001F69B4"/>
    <w:rsid w:val="001F6B1F"/>
    <w:rsid w:val="001F77C7"/>
    <w:rsid w:val="00200183"/>
    <w:rsid w:val="0020107D"/>
    <w:rsid w:val="00202AA4"/>
    <w:rsid w:val="002031F7"/>
    <w:rsid w:val="002040E6"/>
    <w:rsid w:val="0020515C"/>
    <w:rsid w:val="0020527B"/>
    <w:rsid w:val="00205F2C"/>
    <w:rsid w:val="00206E78"/>
    <w:rsid w:val="00210B15"/>
    <w:rsid w:val="002142EA"/>
    <w:rsid w:val="002154D3"/>
    <w:rsid w:val="002164DA"/>
    <w:rsid w:val="002204BB"/>
    <w:rsid w:val="00220CB8"/>
    <w:rsid w:val="002211EF"/>
    <w:rsid w:val="00221B79"/>
    <w:rsid w:val="00221C6B"/>
    <w:rsid w:val="00223732"/>
    <w:rsid w:val="0022379D"/>
    <w:rsid w:val="00224596"/>
    <w:rsid w:val="002253A1"/>
    <w:rsid w:val="0022576D"/>
    <w:rsid w:val="00225CF8"/>
    <w:rsid w:val="0022718D"/>
    <w:rsid w:val="0022794E"/>
    <w:rsid w:val="00233D64"/>
    <w:rsid w:val="00234621"/>
    <w:rsid w:val="00234784"/>
    <w:rsid w:val="0023482A"/>
    <w:rsid w:val="00234B9F"/>
    <w:rsid w:val="002359CB"/>
    <w:rsid w:val="00241876"/>
    <w:rsid w:val="00243540"/>
    <w:rsid w:val="0024497B"/>
    <w:rsid w:val="0024515B"/>
    <w:rsid w:val="00246021"/>
    <w:rsid w:val="0024666E"/>
    <w:rsid w:val="00247F52"/>
    <w:rsid w:val="00250B25"/>
    <w:rsid w:val="00250BBE"/>
    <w:rsid w:val="002515C2"/>
    <w:rsid w:val="0025194F"/>
    <w:rsid w:val="0026148A"/>
    <w:rsid w:val="00262696"/>
    <w:rsid w:val="0026303B"/>
    <w:rsid w:val="002634BC"/>
    <w:rsid w:val="002643C3"/>
    <w:rsid w:val="00264A0C"/>
    <w:rsid w:val="0026704E"/>
    <w:rsid w:val="00267EF4"/>
    <w:rsid w:val="00270CB8"/>
    <w:rsid w:val="00272B08"/>
    <w:rsid w:val="002731F6"/>
    <w:rsid w:val="00273A3C"/>
    <w:rsid w:val="00277FD1"/>
    <w:rsid w:val="00281BB8"/>
    <w:rsid w:val="00281E9E"/>
    <w:rsid w:val="002823FE"/>
    <w:rsid w:val="002846D9"/>
    <w:rsid w:val="00285170"/>
    <w:rsid w:val="00285361"/>
    <w:rsid w:val="002871C6"/>
    <w:rsid w:val="002875DB"/>
    <w:rsid w:val="00291D38"/>
    <w:rsid w:val="002920FB"/>
    <w:rsid w:val="00292D60"/>
    <w:rsid w:val="00294D34"/>
    <w:rsid w:val="00294DED"/>
    <w:rsid w:val="00294E3B"/>
    <w:rsid w:val="00295CA7"/>
    <w:rsid w:val="00296193"/>
    <w:rsid w:val="00296C66"/>
    <w:rsid w:val="00296EBE"/>
    <w:rsid w:val="002974E3"/>
    <w:rsid w:val="002A084B"/>
    <w:rsid w:val="002A1260"/>
    <w:rsid w:val="002A1589"/>
    <w:rsid w:val="002A1608"/>
    <w:rsid w:val="002A25DC"/>
    <w:rsid w:val="002A3AAB"/>
    <w:rsid w:val="002A4CEA"/>
    <w:rsid w:val="002A5977"/>
    <w:rsid w:val="002A5A13"/>
    <w:rsid w:val="002A717B"/>
    <w:rsid w:val="002A757F"/>
    <w:rsid w:val="002A7F44"/>
    <w:rsid w:val="002B0C40"/>
    <w:rsid w:val="002B0FD4"/>
    <w:rsid w:val="002B155A"/>
    <w:rsid w:val="002B1966"/>
    <w:rsid w:val="002B23E3"/>
    <w:rsid w:val="002B4508"/>
    <w:rsid w:val="002B5779"/>
    <w:rsid w:val="002B7332"/>
    <w:rsid w:val="002B7AC3"/>
    <w:rsid w:val="002B7F51"/>
    <w:rsid w:val="002C09E7"/>
    <w:rsid w:val="002C2160"/>
    <w:rsid w:val="002C3F07"/>
    <w:rsid w:val="002C5278"/>
    <w:rsid w:val="002C5893"/>
    <w:rsid w:val="002C7EBB"/>
    <w:rsid w:val="002D06C1"/>
    <w:rsid w:val="002D27D2"/>
    <w:rsid w:val="002D42B5"/>
    <w:rsid w:val="002D4F1A"/>
    <w:rsid w:val="002D6DA6"/>
    <w:rsid w:val="002D6EC6"/>
    <w:rsid w:val="002D79AC"/>
    <w:rsid w:val="002E039D"/>
    <w:rsid w:val="002E22F5"/>
    <w:rsid w:val="002E4D5A"/>
    <w:rsid w:val="002E582F"/>
    <w:rsid w:val="002E6326"/>
    <w:rsid w:val="002F0052"/>
    <w:rsid w:val="002F30E0"/>
    <w:rsid w:val="002F35E4"/>
    <w:rsid w:val="002F3730"/>
    <w:rsid w:val="002F38E1"/>
    <w:rsid w:val="002F7AF6"/>
    <w:rsid w:val="00300E63"/>
    <w:rsid w:val="00301422"/>
    <w:rsid w:val="00302F5F"/>
    <w:rsid w:val="0030441D"/>
    <w:rsid w:val="003047F2"/>
    <w:rsid w:val="00306063"/>
    <w:rsid w:val="00310578"/>
    <w:rsid w:val="00312ED9"/>
    <w:rsid w:val="003132AA"/>
    <w:rsid w:val="00313B85"/>
    <w:rsid w:val="00317988"/>
    <w:rsid w:val="00317C17"/>
    <w:rsid w:val="003221B4"/>
    <w:rsid w:val="00322E62"/>
    <w:rsid w:val="00324580"/>
    <w:rsid w:val="00324EDD"/>
    <w:rsid w:val="0033121A"/>
    <w:rsid w:val="003331E4"/>
    <w:rsid w:val="003359F0"/>
    <w:rsid w:val="00335D4A"/>
    <w:rsid w:val="00335E2D"/>
    <w:rsid w:val="00336C64"/>
    <w:rsid w:val="00337162"/>
    <w:rsid w:val="0034194F"/>
    <w:rsid w:val="00342DB8"/>
    <w:rsid w:val="00344605"/>
    <w:rsid w:val="00345E4C"/>
    <w:rsid w:val="003474AA"/>
    <w:rsid w:val="00350466"/>
    <w:rsid w:val="00350D1D"/>
    <w:rsid w:val="0035132E"/>
    <w:rsid w:val="00351901"/>
    <w:rsid w:val="00352C83"/>
    <w:rsid w:val="003543E3"/>
    <w:rsid w:val="00357C0C"/>
    <w:rsid w:val="003615D2"/>
    <w:rsid w:val="0036429C"/>
    <w:rsid w:val="00364A53"/>
    <w:rsid w:val="003654CB"/>
    <w:rsid w:val="00365F86"/>
    <w:rsid w:val="00365F87"/>
    <w:rsid w:val="003705F4"/>
    <w:rsid w:val="00370D58"/>
    <w:rsid w:val="00371063"/>
    <w:rsid w:val="00371316"/>
    <w:rsid w:val="00371FF4"/>
    <w:rsid w:val="00373B91"/>
    <w:rsid w:val="00376713"/>
    <w:rsid w:val="003817DC"/>
    <w:rsid w:val="00381815"/>
    <w:rsid w:val="003819AF"/>
    <w:rsid w:val="003820E9"/>
    <w:rsid w:val="00382105"/>
    <w:rsid w:val="00382DE7"/>
    <w:rsid w:val="00384FFC"/>
    <w:rsid w:val="003872FC"/>
    <w:rsid w:val="00387ADC"/>
    <w:rsid w:val="00390020"/>
    <w:rsid w:val="003903D6"/>
    <w:rsid w:val="00390EE6"/>
    <w:rsid w:val="0039118F"/>
    <w:rsid w:val="00392AD7"/>
    <w:rsid w:val="003938D9"/>
    <w:rsid w:val="00394376"/>
    <w:rsid w:val="003943FF"/>
    <w:rsid w:val="003974EB"/>
    <w:rsid w:val="003977CA"/>
    <w:rsid w:val="00397CC5"/>
    <w:rsid w:val="003A1582"/>
    <w:rsid w:val="003A4077"/>
    <w:rsid w:val="003A6456"/>
    <w:rsid w:val="003B09AD"/>
    <w:rsid w:val="003B0BD9"/>
    <w:rsid w:val="003B1F18"/>
    <w:rsid w:val="003B5BF0"/>
    <w:rsid w:val="003B60BF"/>
    <w:rsid w:val="003B6565"/>
    <w:rsid w:val="003B6BE3"/>
    <w:rsid w:val="003C010C"/>
    <w:rsid w:val="003C0A6C"/>
    <w:rsid w:val="003C0E03"/>
    <w:rsid w:val="003C2859"/>
    <w:rsid w:val="003C5A43"/>
    <w:rsid w:val="003D04DF"/>
    <w:rsid w:val="003D0519"/>
    <w:rsid w:val="003D0FF6"/>
    <w:rsid w:val="003D262C"/>
    <w:rsid w:val="003D3EDA"/>
    <w:rsid w:val="003D5864"/>
    <w:rsid w:val="003D6D61"/>
    <w:rsid w:val="003E091D"/>
    <w:rsid w:val="003E133B"/>
    <w:rsid w:val="003E1C53"/>
    <w:rsid w:val="003E2A69"/>
    <w:rsid w:val="003E2D49"/>
    <w:rsid w:val="003E2FD4"/>
    <w:rsid w:val="003E344B"/>
    <w:rsid w:val="003E49F6"/>
    <w:rsid w:val="003F0841"/>
    <w:rsid w:val="003F23D3"/>
    <w:rsid w:val="003F3F08"/>
    <w:rsid w:val="003F49F1"/>
    <w:rsid w:val="003F6272"/>
    <w:rsid w:val="003F72A3"/>
    <w:rsid w:val="00400E72"/>
    <w:rsid w:val="00401400"/>
    <w:rsid w:val="00401969"/>
    <w:rsid w:val="00404869"/>
    <w:rsid w:val="00405884"/>
    <w:rsid w:val="00407D39"/>
    <w:rsid w:val="00410474"/>
    <w:rsid w:val="0041477A"/>
    <w:rsid w:val="004167A3"/>
    <w:rsid w:val="00416942"/>
    <w:rsid w:val="00420EAD"/>
    <w:rsid w:val="00424B94"/>
    <w:rsid w:val="00432DAA"/>
    <w:rsid w:val="00434305"/>
    <w:rsid w:val="00434386"/>
    <w:rsid w:val="00435DF7"/>
    <w:rsid w:val="00436CB7"/>
    <w:rsid w:val="00437199"/>
    <w:rsid w:val="0044083F"/>
    <w:rsid w:val="00441AE7"/>
    <w:rsid w:val="00442B67"/>
    <w:rsid w:val="00445574"/>
    <w:rsid w:val="004467FB"/>
    <w:rsid w:val="0045294F"/>
    <w:rsid w:val="00452D6B"/>
    <w:rsid w:val="00453445"/>
    <w:rsid w:val="00454484"/>
    <w:rsid w:val="0045517B"/>
    <w:rsid w:val="00455F46"/>
    <w:rsid w:val="004563CD"/>
    <w:rsid w:val="0046154C"/>
    <w:rsid w:val="004634CE"/>
    <w:rsid w:val="00463B77"/>
    <w:rsid w:val="00463C7B"/>
    <w:rsid w:val="00463F02"/>
    <w:rsid w:val="00464040"/>
    <w:rsid w:val="004644A6"/>
    <w:rsid w:val="004659BD"/>
    <w:rsid w:val="0046669D"/>
    <w:rsid w:val="00466C14"/>
    <w:rsid w:val="00466CF0"/>
    <w:rsid w:val="00467EB6"/>
    <w:rsid w:val="00470775"/>
    <w:rsid w:val="00470854"/>
    <w:rsid w:val="00470B0C"/>
    <w:rsid w:val="00470D53"/>
    <w:rsid w:val="00470E63"/>
    <w:rsid w:val="004715BD"/>
    <w:rsid w:val="004746B1"/>
    <w:rsid w:val="00474A33"/>
    <w:rsid w:val="0047583F"/>
    <w:rsid w:val="00484936"/>
    <w:rsid w:val="00485C89"/>
    <w:rsid w:val="00486BE3"/>
    <w:rsid w:val="004905E4"/>
    <w:rsid w:val="00490A89"/>
    <w:rsid w:val="00490AB4"/>
    <w:rsid w:val="004920D8"/>
    <w:rsid w:val="00492F02"/>
    <w:rsid w:val="004937D1"/>
    <w:rsid w:val="004939AE"/>
    <w:rsid w:val="00494A59"/>
    <w:rsid w:val="00496609"/>
    <w:rsid w:val="00496BFE"/>
    <w:rsid w:val="00496C75"/>
    <w:rsid w:val="004A0616"/>
    <w:rsid w:val="004A12DF"/>
    <w:rsid w:val="004A1BA8"/>
    <w:rsid w:val="004A4B57"/>
    <w:rsid w:val="004A63FA"/>
    <w:rsid w:val="004A6A9B"/>
    <w:rsid w:val="004B0272"/>
    <w:rsid w:val="004B1FC8"/>
    <w:rsid w:val="004B2701"/>
    <w:rsid w:val="004B2E1B"/>
    <w:rsid w:val="004B3E93"/>
    <w:rsid w:val="004C1FBC"/>
    <w:rsid w:val="004C3F1D"/>
    <w:rsid w:val="004C458D"/>
    <w:rsid w:val="004C4944"/>
    <w:rsid w:val="004C49DB"/>
    <w:rsid w:val="004C7131"/>
    <w:rsid w:val="004C7556"/>
    <w:rsid w:val="004C7E9D"/>
    <w:rsid w:val="004C7F67"/>
    <w:rsid w:val="004D076D"/>
    <w:rsid w:val="004D0EF1"/>
    <w:rsid w:val="004D189E"/>
    <w:rsid w:val="004D2253"/>
    <w:rsid w:val="004D3F48"/>
    <w:rsid w:val="004D4406"/>
    <w:rsid w:val="004D5F93"/>
    <w:rsid w:val="004D63F0"/>
    <w:rsid w:val="004D788C"/>
    <w:rsid w:val="004D7C42"/>
    <w:rsid w:val="004E0465"/>
    <w:rsid w:val="004E0962"/>
    <w:rsid w:val="004E127B"/>
    <w:rsid w:val="004E1C0A"/>
    <w:rsid w:val="004E3014"/>
    <w:rsid w:val="004E30C5"/>
    <w:rsid w:val="004E4AA5"/>
    <w:rsid w:val="004E4AEE"/>
    <w:rsid w:val="004E59E3"/>
    <w:rsid w:val="004E67C0"/>
    <w:rsid w:val="004F280A"/>
    <w:rsid w:val="004F391A"/>
    <w:rsid w:val="004F3CFB"/>
    <w:rsid w:val="004F4B41"/>
    <w:rsid w:val="004F4BE3"/>
    <w:rsid w:val="004F6456"/>
    <w:rsid w:val="004F696E"/>
    <w:rsid w:val="004F6C71"/>
    <w:rsid w:val="004F7970"/>
    <w:rsid w:val="00501139"/>
    <w:rsid w:val="00502991"/>
    <w:rsid w:val="0050363E"/>
    <w:rsid w:val="005039BC"/>
    <w:rsid w:val="00504216"/>
    <w:rsid w:val="005043BB"/>
    <w:rsid w:val="00504A3D"/>
    <w:rsid w:val="00505767"/>
    <w:rsid w:val="005073F0"/>
    <w:rsid w:val="00510A7B"/>
    <w:rsid w:val="00512F6E"/>
    <w:rsid w:val="00513038"/>
    <w:rsid w:val="00514174"/>
    <w:rsid w:val="00516088"/>
    <w:rsid w:val="00516B0B"/>
    <w:rsid w:val="005207F4"/>
    <w:rsid w:val="005220EC"/>
    <w:rsid w:val="00522EB9"/>
    <w:rsid w:val="00523606"/>
    <w:rsid w:val="00523F95"/>
    <w:rsid w:val="00524D65"/>
    <w:rsid w:val="00525B16"/>
    <w:rsid w:val="005264C4"/>
    <w:rsid w:val="00532F3E"/>
    <w:rsid w:val="00533D04"/>
    <w:rsid w:val="00534804"/>
    <w:rsid w:val="00534BDF"/>
    <w:rsid w:val="00534C40"/>
    <w:rsid w:val="005354EA"/>
    <w:rsid w:val="00535EC4"/>
    <w:rsid w:val="00535ED9"/>
    <w:rsid w:val="0053692B"/>
    <w:rsid w:val="005375B3"/>
    <w:rsid w:val="00540451"/>
    <w:rsid w:val="00541853"/>
    <w:rsid w:val="00543BDA"/>
    <w:rsid w:val="005441CC"/>
    <w:rsid w:val="005479DA"/>
    <w:rsid w:val="00547BCC"/>
    <w:rsid w:val="0055013B"/>
    <w:rsid w:val="00550D88"/>
    <w:rsid w:val="00551F6F"/>
    <w:rsid w:val="00555044"/>
    <w:rsid w:val="00557081"/>
    <w:rsid w:val="00560060"/>
    <w:rsid w:val="00560298"/>
    <w:rsid w:val="00561475"/>
    <w:rsid w:val="00562737"/>
    <w:rsid w:val="0056487B"/>
    <w:rsid w:val="00564FB9"/>
    <w:rsid w:val="00565C56"/>
    <w:rsid w:val="005724D1"/>
    <w:rsid w:val="00572B99"/>
    <w:rsid w:val="00573D9E"/>
    <w:rsid w:val="00576984"/>
    <w:rsid w:val="005801E3"/>
    <w:rsid w:val="00581802"/>
    <w:rsid w:val="0058346A"/>
    <w:rsid w:val="005836A8"/>
    <w:rsid w:val="0058409C"/>
    <w:rsid w:val="00584262"/>
    <w:rsid w:val="00586630"/>
    <w:rsid w:val="00587ADD"/>
    <w:rsid w:val="00591076"/>
    <w:rsid w:val="00593544"/>
    <w:rsid w:val="00596160"/>
    <w:rsid w:val="0059632F"/>
    <w:rsid w:val="005966E2"/>
    <w:rsid w:val="00597007"/>
    <w:rsid w:val="005A0966"/>
    <w:rsid w:val="005A0CCB"/>
    <w:rsid w:val="005A11B7"/>
    <w:rsid w:val="005A1C9D"/>
    <w:rsid w:val="005A260B"/>
    <w:rsid w:val="005A2B93"/>
    <w:rsid w:val="005A32E2"/>
    <w:rsid w:val="005A3B59"/>
    <w:rsid w:val="005A4A1B"/>
    <w:rsid w:val="005A5175"/>
    <w:rsid w:val="005A7830"/>
    <w:rsid w:val="005A7FCE"/>
    <w:rsid w:val="005B07F0"/>
    <w:rsid w:val="005B0F3F"/>
    <w:rsid w:val="005B3462"/>
    <w:rsid w:val="005B4903"/>
    <w:rsid w:val="005B50EA"/>
    <w:rsid w:val="005B51CE"/>
    <w:rsid w:val="005B5885"/>
    <w:rsid w:val="005B5CD7"/>
    <w:rsid w:val="005B65C8"/>
    <w:rsid w:val="005B6774"/>
    <w:rsid w:val="005B6CF6"/>
    <w:rsid w:val="005B7422"/>
    <w:rsid w:val="005B7DC1"/>
    <w:rsid w:val="005C0E26"/>
    <w:rsid w:val="005C29B8"/>
    <w:rsid w:val="005C574F"/>
    <w:rsid w:val="005C5F21"/>
    <w:rsid w:val="005C7156"/>
    <w:rsid w:val="005C7BCA"/>
    <w:rsid w:val="005D0C75"/>
    <w:rsid w:val="005D175E"/>
    <w:rsid w:val="005D1E63"/>
    <w:rsid w:val="005D4171"/>
    <w:rsid w:val="005D6A95"/>
    <w:rsid w:val="005D6B2C"/>
    <w:rsid w:val="005D6D9C"/>
    <w:rsid w:val="005E2335"/>
    <w:rsid w:val="005E34CA"/>
    <w:rsid w:val="005E3587"/>
    <w:rsid w:val="005E3C18"/>
    <w:rsid w:val="005E6318"/>
    <w:rsid w:val="005E6812"/>
    <w:rsid w:val="005E7829"/>
    <w:rsid w:val="005E7881"/>
    <w:rsid w:val="005E78E0"/>
    <w:rsid w:val="005F0D9C"/>
    <w:rsid w:val="005F284E"/>
    <w:rsid w:val="005F34B5"/>
    <w:rsid w:val="006006B6"/>
    <w:rsid w:val="006015CE"/>
    <w:rsid w:val="006043F9"/>
    <w:rsid w:val="00604784"/>
    <w:rsid w:val="0060621C"/>
    <w:rsid w:val="00606419"/>
    <w:rsid w:val="00606C4E"/>
    <w:rsid w:val="00607D29"/>
    <w:rsid w:val="00612952"/>
    <w:rsid w:val="00614CC1"/>
    <w:rsid w:val="00615A9D"/>
    <w:rsid w:val="00616E7E"/>
    <w:rsid w:val="00617387"/>
    <w:rsid w:val="00620009"/>
    <w:rsid w:val="00620108"/>
    <w:rsid w:val="0062294D"/>
    <w:rsid w:val="0062431A"/>
    <w:rsid w:val="006252D8"/>
    <w:rsid w:val="006259BC"/>
    <w:rsid w:val="0062636B"/>
    <w:rsid w:val="006304FA"/>
    <w:rsid w:val="00631405"/>
    <w:rsid w:val="00632182"/>
    <w:rsid w:val="00632AE0"/>
    <w:rsid w:val="006331B4"/>
    <w:rsid w:val="00633C17"/>
    <w:rsid w:val="0063496F"/>
    <w:rsid w:val="00636E3E"/>
    <w:rsid w:val="006379F7"/>
    <w:rsid w:val="00637DDA"/>
    <w:rsid w:val="00637E4D"/>
    <w:rsid w:val="00640620"/>
    <w:rsid w:val="00641A1F"/>
    <w:rsid w:val="00644499"/>
    <w:rsid w:val="0064528D"/>
    <w:rsid w:val="00645904"/>
    <w:rsid w:val="00647C6D"/>
    <w:rsid w:val="00651ACB"/>
    <w:rsid w:val="00651C47"/>
    <w:rsid w:val="00652AB2"/>
    <w:rsid w:val="00654EC0"/>
    <w:rsid w:val="0065525B"/>
    <w:rsid w:val="00655D4F"/>
    <w:rsid w:val="00656B83"/>
    <w:rsid w:val="006640E5"/>
    <w:rsid w:val="006646F1"/>
    <w:rsid w:val="00664929"/>
    <w:rsid w:val="00664A51"/>
    <w:rsid w:val="00664F62"/>
    <w:rsid w:val="006655E1"/>
    <w:rsid w:val="00667B2C"/>
    <w:rsid w:val="006719E3"/>
    <w:rsid w:val="00672060"/>
    <w:rsid w:val="00672BFD"/>
    <w:rsid w:val="006743F3"/>
    <w:rsid w:val="00676ACD"/>
    <w:rsid w:val="006770F4"/>
    <w:rsid w:val="00677A84"/>
    <w:rsid w:val="0068026D"/>
    <w:rsid w:val="00680A27"/>
    <w:rsid w:val="00681543"/>
    <w:rsid w:val="006816A4"/>
    <w:rsid w:val="006819B8"/>
    <w:rsid w:val="006840A6"/>
    <w:rsid w:val="006850CD"/>
    <w:rsid w:val="00685AAB"/>
    <w:rsid w:val="00685F1E"/>
    <w:rsid w:val="00695FDC"/>
    <w:rsid w:val="006A07AA"/>
    <w:rsid w:val="006A25E5"/>
    <w:rsid w:val="006A2B46"/>
    <w:rsid w:val="006A336D"/>
    <w:rsid w:val="006A37B9"/>
    <w:rsid w:val="006A625C"/>
    <w:rsid w:val="006A770C"/>
    <w:rsid w:val="006B2672"/>
    <w:rsid w:val="006B54BF"/>
    <w:rsid w:val="006B56E1"/>
    <w:rsid w:val="006B5F44"/>
    <w:rsid w:val="006B5F90"/>
    <w:rsid w:val="006B62E4"/>
    <w:rsid w:val="006B7562"/>
    <w:rsid w:val="006C1BBA"/>
    <w:rsid w:val="006C2079"/>
    <w:rsid w:val="006C317D"/>
    <w:rsid w:val="006C5396"/>
    <w:rsid w:val="006C5A62"/>
    <w:rsid w:val="006C5D68"/>
    <w:rsid w:val="006C614F"/>
    <w:rsid w:val="006C6976"/>
    <w:rsid w:val="006C6DD0"/>
    <w:rsid w:val="006D04EA"/>
    <w:rsid w:val="006D16C4"/>
    <w:rsid w:val="006D3E96"/>
    <w:rsid w:val="006D4515"/>
    <w:rsid w:val="006D4BB1"/>
    <w:rsid w:val="006D5143"/>
    <w:rsid w:val="006D6593"/>
    <w:rsid w:val="006D686E"/>
    <w:rsid w:val="006E1F40"/>
    <w:rsid w:val="006E29E2"/>
    <w:rsid w:val="006E54A4"/>
    <w:rsid w:val="006F03A8"/>
    <w:rsid w:val="006F126C"/>
    <w:rsid w:val="006F2ACA"/>
    <w:rsid w:val="006F2ADC"/>
    <w:rsid w:val="006F2BFE"/>
    <w:rsid w:val="006F31E9"/>
    <w:rsid w:val="006F4311"/>
    <w:rsid w:val="006F56E5"/>
    <w:rsid w:val="006F6284"/>
    <w:rsid w:val="007002C5"/>
    <w:rsid w:val="00702592"/>
    <w:rsid w:val="0070348B"/>
    <w:rsid w:val="00703B55"/>
    <w:rsid w:val="00704387"/>
    <w:rsid w:val="00707669"/>
    <w:rsid w:val="00711CBA"/>
    <w:rsid w:val="00711FB5"/>
    <w:rsid w:val="00712A01"/>
    <w:rsid w:val="00713413"/>
    <w:rsid w:val="00714F58"/>
    <w:rsid w:val="00715CBA"/>
    <w:rsid w:val="0071697E"/>
    <w:rsid w:val="00717E1B"/>
    <w:rsid w:val="00722FBF"/>
    <w:rsid w:val="00722FC2"/>
    <w:rsid w:val="0072326D"/>
    <w:rsid w:val="00724E70"/>
    <w:rsid w:val="00725949"/>
    <w:rsid w:val="007274EF"/>
    <w:rsid w:val="007275A2"/>
    <w:rsid w:val="00727FA2"/>
    <w:rsid w:val="007322D9"/>
    <w:rsid w:val="00732BC0"/>
    <w:rsid w:val="00732F4E"/>
    <w:rsid w:val="0073720F"/>
    <w:rsid w:val="00737796"/>
    <w:rsid w:val="00737D13"/>
    <w:rsid w:val="00740601"/>
    <w:rsid w:val="0074155C"/>
    <w:rsid w:val="0074165C"/>
    <w:rsid w:val="00742C35"/>
    <w:rsid w:val="007432CA"/>
    <w:rsid w:val="007439EB"/>
    <w:rsid w:val="00743CB4"/>
    <w:rsid w:val="00743F0A"/>
    <w:rsid w:val="007443F9"/>
    <w:rsid w:val="007444E8"/>
    <w:rsid w:val="007452DB"/>
    <w:rsid w:val="0074548E"/>
    <w:rsid w:val="00745773"/>
    <w:rsid w:val="00745950"/>
    <w:rsid w:val="00746800"/>
    <w:rsid w:val="00747CF0"/>
    <w:rsid w:val="007501A8"/>
    <w:rsid w:val="00750EE1"/>
    <w:rsid w:val="00751FB9"/>
    <w:rsid w:val="00752B4D"/>
    <w:rsid w:val="00754785"/>
    <w:rsid w:val="00755321"/>
    <w:rsid w:val="00755402"/>
    <w:rsid w:val="0075541A"/>
    <w:rsid w:val="00755C2B"/>
    <w:rsid w:val="007561D5"/>
    <w:rsid w:val="00756B26"/>
    <w:rsid w:val="00756EDF"/>
    <w:rsid w:val="007602AE"/>
    <w:rsid w:val="00765C43"/>
    <w:rsid w:val="00765EFB"/>
    <w:rsid w:val="007671CA"/>
    <w:rsid w:val="007672CC"/>
    <w:rsid w:val="0076744F"/>
    <w:rsid w:val="00767C61"/>
    <w:rsid w:val="0077008A"/>
    <w:rsid w:val="00773C1F"/>
    <w:rsid w:val="00774DA4"/>
    <w:rsid w:val="00776599"/>
    <w:rsid w:val="0078114B"/>
    <w:rsid w:val="00781A8D"/>
    <w:rsid w:val="00781DD2"/>
    <w:rsid w:val="00783745"/>
    <w:rsid w:val="00783ECF"/>
    <w:rsid w:val="0078413A"/>
    <w:rsid w:val="0078646B"/>
    <w:rsid w:val="00786AE1"/>
    <w:rsid w:val="00792C79"/>
    <w:rsid w:val="00794DAA"/>
    <w:rsid w:val="007959E8"/>
    <w:rsid w:val="00795E9C"/>
    <w:rsid w:val="007A0521"/>
    <w:rsid w:val="007A2121"/>
    <w:rsid w:val="007A2E12"/>
    <w:rsid w:val="007A3475"/>
    <w:rsid w:val="007A41C8"/>
    <w:rsid w:val="007A54CE"/>
    <w:rsid w:val="007A6FD9"/>
    <w:rsid w:val="007A7FFA"/>
    <w:rsid w:val="007B04EB"/>
    <w:rsid w:val="007B0D4F"/>
    <w:rsid w:val="007B0DDA"/>
    <w:rsid w:val="007B21B2"/>
    <w:rsid w:val="007B2CD6"/>
    <w:rsid w:val="007B41F6"/>
    <w:rsid w:val="007B54D3"/>
    <w:rsid w:val="007B5A3D"/>
    <w:rsid w:val="007B5B95"/>
    <w:rsid w:val="007B68EA"/>
    <w:rsid w:val="007B7453"/>
    <w:rsid w:val="007C2D89"/>
    <w:rsid w:val="007C4593"/>
    <w:rsid w:val="007C5309"/>
    <w:rsid w:val="007C6069"/>
    <w:rsid w:val="007D06C4"/>
    <w:rsid w:val="007D1352"/>
    <w:rsid w:val="007D2508"/>
    <w:rsid w:val="007D346A"/>
    <w:rsid w:val="007D5E81"/>
    <w:rsid w:val="007D6229"/>
    <w:rsid w:val="007D6518"/>
    <w:rsid w:val="007D76BD"/>
    <w:rsid w:val="007E0BF1"/>
    <w:rsid w:val="007E0D02"/>
    <w:rsid w:val="007E258B"/>
    <w:rsid w:val="007E41DB"/>
    <w:rsid w:val="007E612C"/>
    <w:rsid w:val="007F0D42"/>
    <w:rsid w:val="007F0ED8"/>
    <w:rsid w:val="007F0F63"/>
    <w:rsid w:val="007F3748"/>
    <w:rsid w:val="007F67D3"/>
    <w:rsid w:val="007F75CE"/>
    <w:rsid w:val="008013A4"/>
    <w:rsid w:val="008027CE"/>
    <w:rsid w:val="00802F42"/>
    <w:rsid w:val="00803183"/>
    <w:rsid w:val="00804383"/>
    <w:rsid w:val="00804BB7"/>
    <w:rsid w:val="0080572E"/>
    <w:rsid w:val="00810257"/>
    <w:rsid w:val="008104F5"/>
    <w:rsid w:val="00811072"/>
    <w:rsid w:val="0081108B"/>
    <w:rsid w:val="00811369"/>
    <w:rsid w:val="00815419"/>
    <w:rsid w:val="0081593C"/>
    <w:rsid w:val="008163C8"/>
    <w:rsid w:val="008164A1"/>
    <w:rsid w:val="00817325"/>
    <w:rsid w:val="008173E8"/>
    <w:rsid w:val="008209E6"/>
    <w:rsid w:val="00820DF5"/>
    <w:rsid w:val="00821B52"/>
    <w:rsid w:val="00821CBB"/>
    <w:rsid w:val="008225CC"/>
    <w:rsid w:val="00823303"/>
    <w:rsid w:val="008233B2"/>
    <w:rsid w:val="00823A9F"/>
    <w:rsid w:val="00823C85"/>
    <w:rsid w:val="00825138"/>
    <w:rsid w:val="008269DD"/>
    <w:rsid w:val="00830621"/>
    <w:rsid w:val="0083158A"/>
    <w:rsid w:val="0083348C"/>
    <w:rsid w:val="008373D3"/>
    <w:rsid w:val="00840617"/>
    <w:rsid w:val="00842A47"/>
    <w:rsid w:val="00843C13"/>
    <w:rsid w:val="0084494D"/>
    <w:rsid w:val="008454F8"/>
    <w:rsid w:val="0085173A"/>
    <w:rsid w:val="00851DF5"/>
    <w:rsid w:val="008520E8"/>
    <w:rsid w:val="00854343"/>
    <w:rsid w:val="00855A60"/>
    <w:rsid w:val="00855A9B"/>
    <w:rsid w:val="00860297"/>
    <w:rsid w:val="008603CE"/>
    <w:rsid w:val="008620FC"/>
    <w:rsid w:val="008627A5"/>
    <w:rsid w:val="00863E05"/>
    <w:rsid w:val="0086431E"/>
    <w:rsid w:val="008655CA"/>
    <w:rsid w:val="00865ACA"/>
    <w:rsid w:val="00865D28"/>
    <w:rsid w:val="00865F85"/>
    <w:rsid w:val="00867C10"/>
    <w:rsid w:val="00870439"/>
    <w:rsid w:val="0087066B"/>
    <w:rsid w:val="00870DA1"/>
    <w:rsid w:val="008750C6"/>
    <w:rsid w:val="0087771D"/>
    <w:rsid w:val="00880857"/>
    <w:rsid w:val="00883F93"/>
    <w:rsid w:val="00884DB3"/>
    <w:rsid w:val="00885A9D"/>
    <w:rsid w:val="008864F6"/>
    <w:rsid w:val="0089049D"/>
    <w:rsid w:val="00891BB6"/>
    <w:rsid w:val="008928C9"/>
    <w:rsid w:val="008938DC"/>
    <w:rsid w:val="00893CBD"/>
    <w:rsid w:val="00893FD1"/>
    <w:rsid w:val="00894836"/>
    <w:rsid w:val="00895172"/>
    <w:rsid w:val="00895680"/>
    <w:rsid w:val="00896DFF"/>
    <w:rsid w:val="0089762C"/>
    <w:rsid w:val="008978D8"/>
    <w:rsid w:val="008A1893"/>
    <w:rsid w:val="008A2A06"/>
    <w:rsid w:val="008A3545"/>
    <w:rsid w:val="008A4268"/>
    <w:rsid w:val="008A769A"/>
    <w:rsid w:val="008B0C9C"/>
    <w:rsid w:val="008B166D"/>
    <w:rsid w:val="008B17F4"/>
    <w:rsid w:val="008B3615"/>
    <w:rsid w:val="008B39AF"/>
    <w:rsid w:val="008B4AC4"/>
    <w:rsid w:val="008B50C8"/>
    <w:rsid w:val="008B5281"/>
    <w:rsid w:val="008B6674"/>
    <w:rsid w:val="008B7E05"/>
    <w:rsid w:val="008C00CA"/>
    <w:rsid w:val="008C1797"/>
    <w:rsid w:val="008C219C"/>
    <w:rsid w:val="008C475E"/>
    <w:rsid w:val="008C4767"/>
    <w:rsid w:val="008C5F9E"/>
    <w:rsid w:val="008C619A"/>
    <w:rsid w:val="008D0CE8"/>
    <w:rsid w:val="008D2D1D"/>
    <w:rsid w:val="008D453D"/>
    <w:rsid w:val="008D53AD"/>
    <w:rsid w:val="008D562B"/>
    <w:rsid w:val="008D5733"/>
    <w:rsid w:val="008D622B"/>
    <w:rsid w:val="008D65BF"/>
    <w:rsid w:val="008D666C"/>
    <w:rsid w:val="008D7B54"/>
    <w:rsid w:val="008D7F30"/>
    <w:rsid w:val="008D7FAE"/>
    <w:rsid w:val="008E0C9D"/>
    <w:rsid w:val="008E1648"/>
    <w:rsid w:val="008E1B3E"/>
    <w:rsid w:val="008E2319"/>
    <w:rsid w:val="008E2AC8"/>
    <w:rsid w:val="008E446F"/>
    <w:rsid w:val="008E4BB6"/>
    <w:rsid w:val="008E4EE5"/>
    <w:rsid w:val="008E50D8"/>
    <w:rsid w:val="008E5518"/>
    <w:rsid w:val="008E5967"/>
    <w:rsid w:val="008E6A84"/>
    <w:rsid w:val="008F0CDC"/>
    <w:rsid w:val="008F1114"/>
    <w:rsid w:val="008F17A3"/>
    <w:rsid w:val="008F1ED3"/>
    <w:rsid w:val="008F2260"/>
    <w:rsid w:val="008F3469"/>
    <w:rsid w:val="008F42D1"/>
    <w:rsid w:val="008F4AA1"/>
    <w:rsid w:val="008F4C29"/>
    <w:rsid w:val="008F58DC"/>
    <w:rsid w:val="008F637E"/>
    <w:rsid w:val="008F70BD"/>
    <w:rsid w:val="008F788F"/>
    <w:rsid w:val="008F7EA2"/>
    <w:rsid w:val="00902722"/>
    <w:rsid w:val="009027BC"/>
    <w:rsid w:val="009062E6"/>
    <w:rsid w:val="00910141"/>
    <w:rsid w:val="00910464"/>
    <w:rsid w:val="00911245"/>
    <w:rsid w:val="00911BE5"/>
    <w:rsid w:val="0091252D"/>
    <w:rsid w:val="00913CA9"/>
    <w:rsid w:val="009145AE"/>
    <w:rsid w:val="009146CE"/>
    <w:rsid w:val="00914CA7"/>
    <w:rsid w:val="00915C3E"/>
    <w:rsid w:val="009161A8"/>
    <w:rsid w:val="0092027D"/>
    <w:rsid w:val="00920CE2"/>
    <w:rsid w:val="00924097"/>
    <w:rsid w:val="009245F5"/>
    <w:rsid w:val="009249EC"/>
    <w:rsid w:val="00924FC7"/>
    <w:rsid w:val="00925FD2"/>
    <w:rsid w:val="009273B3"/>
    <w:rsid w:val="009305B5"/>
    <w:rsid w:val="00931221"/>
    <w:rsid w:val="00932611"/>
    <w:rsid w:val="00934D96"/>
    <w:rsid w:val="00941FA3"/>
    <w:rsid w:val="009429D5"/>
    <w:rsid w:val="00942BF1"/>
    <w:rsid w:val="00943BA8"/>
    <w:rsid w:val="00945180"/>
    <w:rsid w:val="00945428"/>
    <w:rsid w:val="0094607B"/>
    <w:rsid w:val="00953604"/>
    <w:rsid w:val="0095496B"/>
    <w:rsid w:val="009610DC"/>
    <w:rsid w:val="00961490"/>
    <w:rsid w:val="0096381A"/>
    <w:rsid w:val="009642BD"/>
    <w:rsid w:val="00965E04"/>
    <w:rsid w:val="0096633D"/>
    <w:rsid w:val="009674AD"/>
    <w:rsid w:val="00967C8A"/>
    <w:rsid w:val="00970CDC"/>
    <w:rsid w:val="00972921"/>
    <w:rsid w:val="00977010"/>
    <w:rsid w:val="00977D02"/>
    <w:rsid w:val="009809BB"/>
    <w:rsid w:val="0098364B"/>
    <w:rsid w:val="00984BA7"/>
    <w:rsid w:val="00985507"/>
    <w:rsid w:val="009855B2"/>
    <w:rsid w:val="009911AF"/>
    <w:rsid w:val="00991875"/>
    <w:rsid w:val="00991F92"/>
    <w:rsid w:val="00992985"/>
    <w:rsid w:val="00993889"/>
    <w:rsid w:val="00994782"/>
    <w:rsid w:val="0099551B"/>
    <w:rsid w:val="00997BF1"/>
    <w:rsid w:val="009A089C"/>
    <w:rsid w:val="009A118E"/>
    <w:rsid w:val="009A21CD"/>
    <w:rsid w:val="009A278C"/>
    <w:rsid w:val="009A2BC2"/>
    <w:rsid w:val="009A2FFB"/>
    <w:rsid w:val="009A42C1"/>
    <w:rsid w:val="009A5429"/>
    <w:rsid w:val="009A5EA8"/>
    <w:rsid w:val="009A72AD"/>
    <w:rsid w:val="009B09E0"/>
    <w:rsid w:val="009B0BC5"/>
    <w:rsid w:val="009B1247"/>
    <w:rsid w:val="009B15D6"/>
    <w:rsid w:val="009B36ED"/>
    <w:rsid w:val="009B3756"/>
    <w:rsid w:val="009B6029"/>
    <w:rsid w:val="009B6464"/>
    <w:rsid w:val="009B6971"/>
    <w:rsid w:val="009C0BB8"/>
    <w:rsid w:val="009C27F1"/>
    <w:rsid w:val="009C3152"/>
    <w:rsid w:val="009C4CFA"/>
    <w:rsid w:val="009C5070"/>
    <w:rsid w:val="009D112C"/>
    <w:rsid w:val="009D47FA"/>
    <w:rsid w:val="009D50D2"/>
    <w:rsid w:val="009D6A83"/>
    <w:rsid w:val="009D6BCA"/>
    <w:rsid w:val="009D72B9"/>
    <w:rsid w:val="009E0F62"/>
    <w:rsid w:val="009E1848"/>
    <w:rsid w:val="009E27EF"/>
    <w:rsid w:val="009E4A58"/>
    <w:rsid w:val="009E5A2D"/>
    <w:rsid w:val="009E5AB2"/>
    <w:rsid w:val="009E6219"/>
    <w:rsid w:val="009E66EC"/>
    <w:rsid w:val="009F03B3"/>
    <w:rsid w:val="009F2B82"/>
    <w:rsid w:val="009F6A80"/>
    <w:rsid w:val="00A000AC"/>
    <w:rsid w:val="00A00878"/>
    <w:rsid w:val="00A01757"/>
    <w:rsid w:val="00A028C0"/>
    <w:rsid w:val="00A02BAE"/>
    <w:rsid w:val="00A03293"/>
    <w:rsid w:val="00A03853"/>
    <w:rsid w:val="00A05AA6"/>
    <w:rsid w:val="00A061C8"/>
    <w:rsid w:val="00A06A6B"/>
    <w:rsid w:val="00A07E47"/>
    <w:rsid w:val="00A129D0"/>
    <w:rsid w:val="00A12C33"/>
    <w:rsid w:val="00A138BA"/>
    <w:rsid w:val="00A14C8E"/>
    <w:rsid w:val="00A153D9"/>
    <w:rsid w:val="00A15F09"/>
    <w:rsid w:val="00A1643E"/>
    <w:rsid w:val="00A169A8"/>
    <w:rsid w:val="00A169B6"/>
    <w:rsid w:val="00A2271D"/>
    <w:rsid w:val="00A2359C"/>
    <w:rsid w:val="00A237D5"/>
    <w:rsid w:val="00A30EFC"/>
    <w:rsid w:val="00A31984"/>
    <w:rsid w:val="00A32D73"/>
    <w:rsid w:val="00A3367B"/>
    <w:rsid w:val="00A3597D"/>
    <w:rsid w:val="00A36CBB"/>
    <w:rsid w:val="00A36EBB"/>
    <w:rsid w:val="00A37059"/>
    <w:rsid w:val="00A37239"/>
    <w:rsid w:val="00A4006C"/>
    <w:rsid w:val="00A40091"/>
    <w:rsid w:val="00A4010C"/>
    <w:rsid w:val="00A4030F"/>
    <w:rsid w:val="00A412EE"/>
    <w:rsid w:val="00A41C79"/>
    <w:rsid w:val="00A41CB5"/>
    <w:rsid w:val="00A42CDF"/>
    <w:rsid w:val="00A4307B"/>
    <w:rsid w:val="00A4452E"/>
    <w:rsid w:val="00A4472C"/>
    <w:rsid w:val="00A44E69"/>
    <w:rsid w:val="00A4661E"/>
    <w:rsid w:val="00A51A36"/>
    <w:rsid w:val="00A55BC0"/>
    <w:rsid w:val="00A55BD6"/>
    <w:rsid w:val="00A55D50"/>
    <w:rsid w:val="00A56EF1"/>
    <w:rsid w:val="00A57142"/>
    <w:rsid w:val="00A61115"/>
    <w:rsid w:val="00A61929"/>
    <w:rsid w:val="00A61D48"/>
    <w:rsid w:val="00A648CD"/>
    <w:rsid w:val="00A6537A"/>
    <w:rsid w:val="00A67866"/>
    <w:rsid w:val="00A70B07"/>
    <w:rsid w:val="00A71D14"/>
    <w:rsid w:val="00A723F8"/>
    <w:rsid w:val="00A7327F"/>
    <w:rsid w:val="00A73C92"/>
    <w:rsid w:val="00A76B45"/>
    <w:rsid w:val="00A76D54"/>
    <w:rsid w:val="00A77CCB"/>
    <w:rsid w:val="00A8326D"/>
    <w:rsid w:val="00A83D8D"/>
    <w:rsid w:val="00A83E19"/>
    <w:rsid w:val="00A8446B"/>
    <w:rsid w:val="00A8473F"/>
    <w:rsid w:val="00A862D6"/>
    <w:rsid w:val="00A8715E"/>
    <w:rsid w:val="00A87581"/>
    <w:rsid w:val="00A87647"/>
    <w:rsid w:val="00A91429"/>
    <w:rsid w:val="00A91572"/>
    <w:rsid w:val="00A9295B"/>
    <w:rsid w:val="00A93B09"/>
    <w:rsid w:val="00A952D7"/>
    <w:rsid w:val="00A963F7"/>
    <w:rsid w:val="00A96AD8"/>
    <w:rsid w:val="00AA052C"/>
    <w:rsid w:val="00AA1E45"/>
    <w:rsid w:val="00AA24DB"/>
    <w:rsid w:val="00AA30E6"/>
    <w:rsid w:val="00AA4286"/>
    <w:rsid w:val="00AA456B"/>
    <w:rsid w:val="00AA57F5"/>
    <w:rsid w:val="00AA672E"/>
    <w:rsid w:val="00AA6EC9"/>
    <w:rsid w:val="00AB1F84"/>
    <w:rsid w:val="00AB62D7"/>
    <w:rsid w:val="00AB6309"/>
    <w:rsid w:val="00AB6C5F"/>
    <w:rsid w:val="00AB7129"/>
    <w:rsid w:val="00AC063F"/>
    <w:rsid w:val="00AC25A0"/>
    <w:rsid w:val="00AC27A6"/>
    <w:rsid w:val="00AC30F7"/>
    <w:rsid w:val="00AC3A5A"/>
    <w:rsid w:val="00AC4D95"/>
    <w:rsid w:val="00AC5DF4"/>
    <w:rsid w:val="00AC7B42"/>
    <w:rsid w:val="00AD02F4"/>
    <w:rsid w:val="00AD0449"/>
    <w:rsid w:val="00AD0AEF"/>
    <w:rsid w:val="00AD11B7"/>
    <w:rsid w:val="00AD1A94"/>
    <w:rsid w:val="00AD1C05"/>
    <w:rsid w:val="00AD4126"/>
    <w:rsid w:val="00AD421C"/>
    <w:rsid w:val="00AD44FA"/>
    <w:rsid w:val="00AD5D89"/>
    <w:rsid w:val="00AE070A"/>
    <w:rsid w:val="00AE101C"/>
    <w:rsid w:val="00AE232F"/>
    <w:rsid w:val="00AE5EB4"/>
    <w:rsid w:val="00AE7FA4"/>
    <w:rsid w:val="00AF0C18"/>
    <w:rsid w:val="00AF3BE2"/>
    <w:rsid w:val="00AF4606"/>
    <w:rsid w:val="00AF47C5"/>
    <w:rsid w:val="00AF5398"/>
    <w:rsid w:val="00AF7340"/>
    <w:rsid w:val="00B00309"/>
    <w:rsid w:val="00B01B37"/>
    <w:rsid w:val="00B025BD"/>
    <w:rsid w:val="00B049AF"/>
    <w:rsid w:val="00B07242"/>
    <w:rsid w:val="00B10534"/>
    <w:rsid w:val="00B113DB"/>
    <w:rsid w:val="00B114A8"/>
    <w:rsid w:val="00B11D8A"/>
    <w:rsid w:val="00B12981"/>
    <w:rsid w:val="00B147DD"/>
    <w:rsid w:val="00B14A0C"/>
    <w:rsid w:val="00B156FD"/>
    <w:rsid w:val="00B15D2F"/>
    <w:rsid w:val="00B20695"/>
    <w:rsid w:val="00B210C6"/>
    <w:rsid w:val="00B21F61"/>
    <w:rsid w:val="00B25D1F"/>
    <w:rsid w:val="00B261F1"/>
    <w:rsid w:val="00B265BC"/>
    <w:rsid w:val="00B30E03"/>
    <w:rsid w:val="00B31BBF"/>
    <w:rsid w:val="00B31FB1"/>
    <w:rsid w:val="00B33952"/>
    <w:rsid w:val="00B33C5E"/>
    <w:rsid w:val="00B342F4"/>
    <w:rsid w:val="00B34369"/>
    <w:rsid w:val="00B34DC2"/>
    <w:rsid w:val="00B378E5"/>
    <w:rsid w:val="00B4346D"/>
    <w:rsid w:val="00B440F4"/>
    <w:rsid w:val="00B44432"/>
    <w:rsid w:val="00B447A5"/>
    <w:rsid w:val="00B45639"/>
    <w:rsid w:val="00B4654C"/>
    <w:rsid w:val="00B47293"/>
    <w:rsid w:val="00B50E50"/>
    <w:rsid w:val="00B52120"/>
    <w:rsid w:val="00B54ABC"/>
    <w:rsid w:val="00B55016"/>
    <w:rsid w:val="00B56FBE"/>
    <w:rsid w:val="00B60DC2"/>
    <w:rsid w:val="00B62B58"/>
    <w:rsid w:val="00B65149"/>
    <w:rsid w:val="00B65266"/>
    <w:rsid w:val="00B66567"/>
    <w:rsid w:val="00B66F52"/>
    <w:rsid w:val="00B66FE5"/>
    <w:rsid w:val="00B67718"/>
    <w:rsid w:val="00B67E30"/>
    <w:rsid w:val="00B70826"/>
    <w:rsid w:val="00B724F5"/>
    <w:rsid w:val="00B72880"/>
    <w:rsid w:val="00B758BF"/>
    <w:rsid w:val="00B827A6"/>
    <w:rsid w:val="00B831CE"/>
    <w:rsid w:val="00B8556A"/>
    <w:rsid w:val="00B85D32"/>
    <w:rsid w:val="00B86677"/>
    <w:rsid w:val="00B87131"/>
    <w:rsid w:val="00B939B1"/>
    <w:rsid w:val="00B96D40"/>
    <w:rsid w:val="00B97386"/>
    <w:rsid w:val="00B978DB"/>
    <w:rsid w:val="00BA1C64"/>
    <w:rsid w:val="00BA2415"/>
    <w:rsid w:val="00BA263B"/>
    <w:rsid w:val="00BA3F6D"/>
    <w:rsid w:val="00BA42B2"/>
    <w:rsid w:val="00BA58D4"/>
    <w:rsid w:val="00BA5B9E"/>
    <w:rsid w:val="00BA7C9A"/>
    <w:rsid w:val="00BB0566"/>
    <w:rsid w:val="00BB1638"/>
    <w:rsid w:val="00BB16AB"/>
    <w:rsid w:val="00BB4F64"/>
    <w:rsid w:val="00BB5F8F"/>
    <w:rsid w:val="00BB657A"/>
    <w:rsid w:val="00BC0C2A"/>
    <w:rsid w:val="00BC1A4E"/>
    <w:rsid w:val="00BC37D7"/>
    <w:rsid w:val="00BC41D8"/>
    <w:rsid w:val="00BC5DC7"/>
    <w:rsid w:val="00BC6B41"/>
    <w:rsid w:val="00BC6B8B"/>
    <w:rsid w:val="00BC73D8"/>
    <w:rsid w:val="00BD236A"/>
    <w:rsid w:val="00BD436E"/>
    <w:rsid w:val="00BD51E6"/>
    <w:rsid w:val="00BD52D7"/>
    <w:rsid w:val="00BD5AD2"/>
    <w:rsid w:val="00BD7EEF"/>
    <w:rsid w:val="00BE11B9"/>
    <w:rsid w:val="00BE22F3"/>
    <w:rsid w:val="00BE342F"/>
    <w:rsid w:val="00BE4213"/>
    <w:rsid w:val="00BE5B52"/>
    <w:rsid w:val="00BE7B8D"/>
    <w:rsid w:val="00BE7E1E"/>
    <w:rsid w:val="00BF0630"/>
    <w:rsid w:val="00BF0993"/>
    <w:rsid w:val="00BF0BF1"/>
    <w:rsid w:val="00BF10A9"/>
    <w:rsid w:val="00BF1703"/>
    <w:rsid w:val="00BF231C"/>
    <w:rsid w:val="00BF3ABD"/>
    <w:rsid w:val="00BF467C"/>
    <w:rsid w:val="00BF51E5"/>
    <w:rsid w:val="00BF521C"/>
    <w:rsid w:val="00BF74A6"/>
    <w:rsid w:val="00BF7718"/>
    <w:rsid w:val="00C013AD"/>
    <w:rsid w:val="00C020FB"/>
    <w:rsid w:val="00C04904"/>
    <w:rsid w:val="00C04E00"/>
    <w:rsid w:val="00C055C2"/>
    <w:rsid w:val="00C056B3"/>
    <w:rsid w:val="00C103E5"/>
    <w:rsid w:val="00C12CB5"/>
    <w:rsid w:val="00C13319"/>
    <w:rsid w:val="00C13D01"/>
    <w:rsid w:val="00C13EE9"/>
    <w:rsid w:val="00C21540"/>
    <w:rsid w:val="00C21906"/>
    <w:rsid w:val="00C21BFA"/>
    <w:rsid w:val="00C24401"/>
    <w:rsid w:val="00C24816"/>
    <w:rsid w:val="00C24C8D"/>
    <w:rsid w:val="00C25FE2"/>
    <w:rsid w:val="00C260F4"/>
    <w:rsid w:val="00C26B53"/>
    <w:rsid w:val="00C279B2"/>
    <w:rsid w:val="00C27AA0"/>
    <w:rsid w:val="00C27B38"/>
    <w:rsid w:val="00C30812"/>
    <w:rsid w:val="00C33E50"/>
    <w:rsid w:val="00C34C20"/>
    <w:rsid w:val="00C35A3E"/>
    <w:rsid w:val="00C362D7"/>
    <w:rsid w:val="00C3659F"/>
    <w:rsid w:val="00C374B8"/>
    <w:rsid w:val="00C42130"/>
    <w:rsid w:val="00C423A4"/>
    <w:rsid w:val="00C42674"/>
    <w:rsid w:val="00C44BF5"/>
    <w:rsid w:val="00C45FCA"/>
    <w:rsid w:val="00C50694"/>
    <w:rsid w:val="00C508F0"/>
    <w:rsid w:val="00C521D6"/>
    <w:rsid w:val="00C55232"/>
    <w:rsid w:val="00C553A4"/>
    <w:rsid w:val="00C55A06"/>
    <w:rsid w:val="00C55D03"/>
    <w:rsid w:val="00C601BC"/>
    <w:rsid w:val="00C604AE"/>
    <w:rsid w:val="00C60F10"/>
    <w:rsid w:val="00C63279"/>
    <w:rsid w:val="00C6329F"/>
    <w:rsid w:val="00C63340"/>
    <w:rsid w:val="00C63CB6"/>
    <w:rsid w:val="00C63D14"/>
    <w:rsid w:val="00C643F9"/>
    <w:rsid w:val="00C64D3D"/>
    <w:rsid w:val="00C64E95"/>
    <w:rsid w:val="00C66508"/>
    <w:rsid w:val="00C67DB8"/>
    <w:rsid w:val="00C71372"/>
    <w:rsid w:val="00C72410"/>
    <w:rsid w:val="00C7287F"/>
    <w:rsid w:val="00C74550"/>
    <w:rsid w:val="00C74AEF"/>
    <w:rsid w:val="00C80CB8"/>
    <w:rsid w:val="00C819F8"/>
    <w:rsid w:val="00C8248C"/>
    <w:rsid w:val="00C84E33"/>
    <w:rsid w:val="00C86D6F"/>
    <w:rsid w:val="00C905FC"/>
    <w:rsid w:val="00C915BD"/>
    <w:rsid w:val="00C91CE3"/>
    <w:rsid w:val="00C91F2D"/>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B6FD4"/>
    <w:rsid w:val="00CC038D"/>
    <w:rsid w:val="00CC1A3C"/>
    <w:rsid w:val="00CC39FF"/>
    <w:rsid w:val="00CC3C2F"/>
    <w:rsid w:val="00CC4AC8"/>
    <w:rsid w:val="00CC5233"/>
    <w:rsid w:val="00CC5DE6"/>
    <w:rsid w:val="00CC6E4E"/>
    <w:rsid w:val="00CC6FE8"/>
    <w:rsid w:val="00CC7202"/>
    <w:rsid w:val="00CD2800"/>
    <w:rsid w:val="00CD2808"/>
    <w:rsid w:val="00CD28BF"/>
    <w:rsid w:val="00CD4092"/>
    <w:rsid w:val="00CD4A20"/>
    <w:rsid w:val="00CD50A1"/>
    <w:rsid w:val="00CD519E"/>
    <w:rsid w:val="00CD5EEF"/>
    <w:rsid w:val="00CD6DCB"/>
    <w:rsid w:val="00CD799D"/>
    <w:rsid w:val="00CE0C4F"/>
    <w:rsid w:val="00CE15D8"/>
    <w:rsid w:val="00CE30EA"/>
    <w:rsid w:val="00CE382E"/>
    <w:rsid w:val="00CE41E2"/>
    <w:rsid w:val="00CE5D4D"/>
    <w:rsid w:val="00CE7734"/>
    <w:rsid w:val="00CF048A"/>
    <w:rsid w:val="00CF071F"/>
    <w:rsid w:val="00CF1063"/>
    <w:rsid w:val="00CF155A"/>
    <w:rsid w:val="00CF2947"/>
    <w:rsid w:val="00CF4E76"/>
    <w:rsid w:val="00CF686F"/>
    <w:rsid w:val="00CF6E60"/>
    <w:rsid w:val="00CF7BCA"/>
    <w:rsid w:val="00D008FD"/>
    <w:rsid w:val="00D02641"/>
    <w:rsid w:val="00D0321C"/>
    <w:rsid w:val="00D035EC"/>
    <w:rsid w:val="00D059D9"/>
    <w:rsid w:val="00D06AB1"/>
    <w:rsid w:val="00D072ED"/>
    <w:rsid w:val="00D072F3"/>
    <w:rsid w:val="00D07A16"/>
    <w:rsid w:val="00D1067E"/>
    <w:rsid w:val="00D10F50"/>
    <w:rsid w:val="00D11272"/>
    <w:rsid w:val="00D126F5"/>
    <w:rsid w:val="00D1489E"/>
    <w:rsid w:val="00D20475"/>
    <w:rsid w:val="00D20737"/>
    <w:rsid w:val="00D218AA"/>
    <w:rsid w:val="00D21E81"/>
    <w:rsid w:val="00D223DE"/>
    <w:rsid w:val="00D22FA7"/>
    <w:rsid w:val="00D25E37"/>
    <w:rsid w:val="00D2661A"/>
    <w:rsid w:val="00D27340"/>
    <w:rsid w:val="00D27582"/>
    <w:rsid w:val="00D32719"/>
    <w:rsid w:val="00D33333"/>
    <w:rsid w:val="00D34CB7"/>
    <w:rsid w:val="00D352A2"/>
    <w:rsid w:val="00D4162B"/>
    <w:rsid w:val="00D423A1"/>
    <w:rsid w:val="00D44318"/>
    <w:rsid w:val="00D4514F"/>
    <w:rsid w:val="00D451E2"/>
    <w:rsid w:val="00D45E89"/>
    <w:rsid w:val="00D45E8D"/>
    <w:rsid w:val="00D466AE"/>
    <w:rsid w:val="00D4734F"/>
    <w:rsid w:val="00D47F2D"/>
    <w:rsid w:val="00D51BF3"/>
    <w:rsid w:val="00D54B98"/>
    <w:rsid w:val="00D56D85"/>
    <w:rsid w:val="00D577DC"/>
    <w:rsid w:val="00D5792B"/>
    <w:rsid w:val="00D60957"/>
    <w:rsid w:val="00D6152F"/>
    <w:rsid w:val="00D62B78"/>
    <w:rsid w:val="00D62D5E"/>
    <w:rsid w:val="00D66846"/>
    <w:rsid w:val="00D675FB"/>
    <w:rsid w:val="00D71F25"/>
    <w:rsid w:val="00D733EC"/>
    <w:rsid w:val="00D74763"/>
    <w:rsid w:val="00D752FF"/>
    <w:rsid w:val="00D77031"/>
    <w:rsid w:val="00D778EE"/>
    <w:rsid w:val="00D81136"/>
    <w:rsid w:val="00D84941"/>
    <w:rsid w:val="00D84F40"/>
    <w:rsid w:val="00D84FA1"/>
    <w:rsid w:val="00D851F0"/>
    <w:rsid w:val="00D86DB7"/>
    <w:rsid w:val="00D87126"/>
    <w:rsid w:val="00D9060C"/>
    <w:rsid w:val="00D90D92"/>
    <w:rsid w:val="00D926D0"/>
    <w:rsid w:val="00D93030"/>
    <w:rsid w:val="00D94BD4"/>
    <w:rsid w:val="00D950E1"/>
    <w:rsid w:val="00D952A6"/>
    <w:rsid w:val="00D97F99"/>
    <w:rsid w:val="00DA1E08"/>
    <w:rsid w:val="00DA24F8"/>
    <w:rsid w:val="00DA28E8"/>
    <w:rsid w:val="00DA3849"/>
    <w:rsid w:val="00DA38D3"/>
    <w:rsid w:val="00DA3932"/>
    <w:rsid w:val="00DA3AFC"/>
    <w:rsid w:val="00DA41A1"/>
    <w:rsid w:val="00DA64F8"/>
    <w:rsid w:val="00DA6C15"/>
    <w:rsid w:val="00DB38EE"/>
    <w:rsid w:val="00DB4369"/>
    <w:rsid w:val="00DB498B"/>
    <w:rsid w:val="00DB518A"/>
    <w:rsid w:val="00DB58D4"/>
    <w:rsid w:val="00DB655C"/>
    <w:rsid w:val="00DB66CA"/>
    <w:rsid w:val="00DB6BCA"/>
    <w:rsid w:val="00DB70E4"/>
    <w:rsid w:val="00DB7113"/>
    <w:rsid w:val="00DC0321"/>
    <w:rsid w:val="00DC0A3F"/>
    <w:rsid w:val="00DC1EAA"/>
    <w:rsid w:val="00DC2B75"/>
    <w:rsid w:val="00DC2E78"/>
    <w:rsid w:val="00DC2F3A"/>
    <w:rsid w:val="00DC3067"/>
    <w:rsid w:val="00DC370B"/>
    <w:rsid w:val="00DC46BE"/>
    <w:rsid w:val="00DC4DE6"/>
    <w:rsid w:val="00DC5B90"/>
    <w:rsid w:val="00DD00FF"/>
    <w:rsid w:val="00DD0619"/>
    <w:rsid w:val="00DD07FB"/>
    <w:rsid w:val="00DD25C6"/>
    <w:rsid w:val="00DD3516"/>
    <w:rsid w:val="00DD4FE5"/>
    <w:rsid w:val="00DD54B0"/>
    <w:rsid w:val="00DD57EE"/>
    <w:rsid w:val="00DD6BCC"/>
    <w:rsid w:val="00DE0A4B"/>
    <w:rsid w:val="00DE2410"/>
    <w:rsid w:val="00DE2939"/>
    <w:rsid w:val="00DE5401"/>
    <w:rsid w:val="00DE6E81"/>
    <w:rsid w:val="00DE703F"/>
    <w:rsid w:val="00DE736B"/>
    <w:rsid w:val="00DE7595"/>
    <w:rsid w:val="00DF1961"/>
    <w:rsid w:val="00DF44DE"/>
    <w:rsid w:val="00DF459B"/>
    <w:rsid w:val="00DF4A10"/>
    <w:rsid w:val="00DF5618"/>
    <w:rsid w:val="00E01138"/>
    <w:rsid w:val="00E02DFB"/>
    <w:rsid w:val="00E030F9"/>
    <w:rsid w:val="00E0311A"/>
    <w:rsid w:val="00E03138"/>
    <w:rsid w:val="00E0525F"/>
    <w:rsid w:val="00E06404"/>
    <w:rsid w:val="00E11A85"/>
    <w:rsid w:val="00E12495"/>
    <w:rsid w:val="00E12729"/>
    <w:rsid w:val="00E14564"/>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132D"/>
    <w:rsid w:val="00E44A83"/>
    <w:rsid w:val="00E45318"/>
    <w:rsid w:val="00E5018E"/>
    <w:rsid w:val="00E502C1"/>
    <w:rsid w:val="00E502DD"/>
    <w:rsid w:val="00E50D3A"/>
    <w:rsid w:val="00E50DF5"/>
    <w:rsid w:val="00E51387"/>
    <w:rsid w:val="00E51E68"/>
    <w:rsid w:val="00E52EFD"/>
    <w:rsid w:val="00E53670"/>
    <w:rsid w:val="00E5408A"/>
    <w:rsid w:val="00E56800"/>
    <w:rsid w:val="00E5736F"/>
    <w:rsid w:val="00E61B46"/>
    <w:rsid w:val="00E62A98"/>
    <w:rsid w:val="00E62FF9"/>
    <w:rsid w:val="00E635D6"/>
    <w:rsid w:val="00E639BC"/>
    <w:rsid w:val="00E642DC"/>
    <w:rsid w:val="00E664CC"/>
    <w:rsid w:val="00E70388"/>
    <w:rsid w:val="00E70B15"/>
    <w:rsid w:val="00E70F92"/>
    <w:rsid w:val="00E74C54"/>
    <w:rsid w:val="00E77720"/>
    <w:rsid w:val="00E77A03"/>
    <w:rsid w:val="00E822E8"/>
    <w:rsid w:val="00E82554"/>
    <w:rsid w:val="00E82606"/>
    <w:rsid w:val="00E846C8"/>
    <w:rsid w:val="00E84957"/>
    <w:rsid w:val="00E84A55"/>
    <w:rsid w:val="00E85BFF"/>
    <w:rsid w:val="00E8633E"/>
    <w:rsid w:val="00E90391"/>
    <w:rsid w:val="00E906C2"/>
    <w:rsid w:val="00E9070B"/>
    <w:rsid w:val="00E90715"/>
    <w:rsid w:val="00E91A17"/>
    <w:rsid w:val="00E9311F"/>
    <w:rsid w:val="00E934D1"/>
    <w:rsid w:val="00E94AF0"/>
    <w:rsid w:val="00E95D13"/>
    <w:rsid w:val="00E95DD3"/>
    <w:rsid w:val="00E969D5"/>
    <w:rsid w:val="00EA18D0"/>
    <w:rsid w:val="00EA25A5"/>
    <w:rsid w:val="00EA58D1"/>
    <w:rsid w:val="00EA61BC"/>
    <w:rsid w:val="00EA681A"/>
    <w:rsid w:val="00EA735B"/>
    <w:rsid w:val="00EB1A6D"/>
    <w:rsid w:val="00EB1E69"/>
    <w:rsid w:val="00EB2086"/>
    <w:rsid w:val="00EB5EDF"/>
    <w:rsid w:val="00EB60FE"/>
    <w:rsid w:val="00EB6F11"/>
    <w:rsid w:val="00EB74DB"/>
    <w:rsid w:val="00EB7E2A"/>
    <w:rsid w:val="00EC032E"/>
    <w:rsid w:val="00EC1CF1"/>
    <w:rsid w:val="00EC5142"/>
    <w:rsid w:val="00EC5359"/>
    <w:rsid w:val="00EC562A"/>
    <w:rsid w:val="00ED067A"/>
    <w:rsid w:val="00ED1626"/>
    <w:rsid w:val="00ED2B50"/>
    <w:rsid w:val="00EE0350"/>
    <w:rsid w:val="00EE0719"/>
    <w:rsid w:val="00EE0E80"/>
    <w:rsid w:val="00EE2131"/>
    <w:rsid w:val="00EE2FBE"/>
    <w:rsid w:val="00EE51F6"/>
    <w:rsid w:val="00EE613F"/>
    <w:rsid w:val="00EE7295"/>
    <w:rsid w:val="00EE7869"/>
    <w:rsid w:val="00EF054A"/>
    <w:rsid w:val="00EF3235"/>
    <w:rsid w:val="00EF33B1"/>
    <w:rsid w:val="00EF3826"/>
    <w:rsid w:val="00EF4E3D"/>
    <w:rsid w:val="00EF7E72"/>
    <w:rsid w:val="00F01542"/>
    <w:rsid w:val="00F06D37"/>
    <w:rsid w:val="00F07B9D"/>
    <w:rsid w:val="00F10926"/>
    <w:rsid w:val="00F11586"/>
    <w:rsid w:val="00F11794"/>
    <w:rsid w:val="00F1183B"/>
    <w:rsid w:val="00F11C9F"/>
    <w:rsid w:val="00F12263"/>
    <w:rsid w:val="00F1409D"/>
    <w:rsid w:val="00F14214"/>
    <w:rsid w:val="00F157A9"/>
    <w:rsid w:val="00F25BB6"/>
    <w:rsid w:val="00F25C74"/>
    <w:rsid w:val="00F26B7E"/>
    <w:rsid w:val="00F27A3B"/>
    <w:rsid w:val="00F319B3"/>
    <w:rsid w:val="00F31D98"/>
    <w:rsid w:val="00F33817"/>
    <w:rsid w:val="00F3447F"/>
    <w:rsid w:val="00F35B79"/>
    <w:rsid w:val="00F364CC"/>
    <w:rsid w:val="00F40F47"/>
    <w:rsid w:val="00F420D5"/>
    <w:rsid w:val="00F451EA"/>
    <w:rsid w:val="00F45277"/>
    <w:rsid w:val="00F45447"/>
    <w:rsid w:val="00F456C6"/>
    <w:rsid w:val="00F4577B"/>
    <w:rsid w:val="00F46496"/>
    <w:rsid w:val="00F474D0"/>
    <w:rsid w:val="00F50179"/>
    <w:rsid w:val="00F56511"/>
    <w:rsid w:val="00F57ABE"/>
    <w:rsid w:val="00F6194E"/>
    <w:rsid w:val="00F62257"/>
    <w:rsid w:val="00F623AC"/>
    <w:rsid w:val="00F6412A"/>
    <w:rsid w:val="00F65893"/>
    <w:rsid w:val="00F66A4A"/>
    <w:rsid w:val="00F70FF9"/>
    <w:rsid w:val="00F71E22"/>
    <w:rsid w:val="00F72142"/>
    <w:rsid w:val="00F72AE7"/>
    <w:rsid w:val="00F7739F"/>
    <w:rsid w:val="00F77D98"/>
    <w:rsid w:val="00F805E5"/>
    <w:rsid w:val="00F833BA"/>
    <w:rsid w:val="00F84FD0"/>
    <w:rsid w:val="00F859A8"/>
    <w:rsid w:val="00F85AE2"/>
    <w:rsid w:val="00F9108B"/>
    <w:rsid w:val="00F911DE"/>
    <w:rsid w:val="00F91349"/>
    <w:rsid w:val="00F91C91"/>
    <w:rsid w:val="00F93A8A"/>
    <w:rsid w:val="00F9444C"/>
    <w:rsid w:val="00F95248"/>
    <w:rsid w:val="00F956A9"/>
    <w:rsid w:val="00F963ED"/>
    <w:rsid w:val="00F966CF"/>
    <w:rsid w:val="00F96CAE"/>
    <w:rsid w:val="00F96FA5"/>
    <w:rsid w:val="00F9749E"/>
    <w:rsid w:val="00F97C99"/>
    <w:rsid w:val="00FA08D2"/>
    <w:rsid w:val="00FA1AAD"/>
    <w:rsid w:val="00FA2897"/>
    <w:rsid w:val="00FA4CB4"/>
    <w:rsid w:val="00FA662D"/>
    <w:rsid w:val="00FA6730"/>
    <w:rsid w:val="00FA73B1"/>
    <w:rsid w:val="00FB0CB9"/>
    <w:rsid w:val="00FB45F1"/>
    <w:rsid w:val="00FB4A72"/>
    <w:rsid w:val="00FB54E8"/>
    <w:rsid w:val="00FB7054"/>
    <w:rsid w:val="00FC17B7"/>
    <w:rsid w:val="00FC2CB7"/>
    <w:rsid w:val="00FC4090"/>
    <w:rsid w:val="00FC4D98"/>
    <w:rsid w:val="00FC53BD"/>
    <w:rsid w:val="00FC55B4"/>
    <w:rsid w:val="00FC5D31"/>
    <w:rsid w:val="00FD00E6"/>
    <w:rsid w:val="00FD09A1"/>
    <w:rsid w:val="00FD21C2"/>
    <w:rsid w:val="00FD2A7C"/>
    <w:rsid w:val="00FD4DC7"/>
    <w:rsid w:val="00FD5070"/>
    <w:rsid w:val="00FD5666"/>
    <w:rsid w:val="00FD57D1"/>
    <w:rsid w:val="00FD59EB"/>
    <w:rsid w:val="00FD7299"/>
    <w:rsid w:val="00FD75D6"/>
    <w:rsid w:val="00FE1FBE"/>
    <w:rsid w:val="00FE3901"/>
    <w:rsid w:val="00FE39D3"/>
    <w:rsid w:val="00FE4BCE"/>
    <w:rsid w:val="00FE4FAA"/>
    <w:rsid w:val="00FE54AE"/>
    <w:rsid w:val="00FE55F4"/>
    <w:rsid w:val="00FE576A"/>
    <w:rsid w:val="00FE67BF"/>
    <w:rsid w:val="00FE7E79"/>
    <w:rsid w:val="00FF0E45"/>
    <w:rsid w:val="00FF3E7D"/>
    <w:rsid w:val="00FF5B99"/>
    <w:rsid w:val="00FF730C"/>
    <w:rsid w:val="00FF73F4"/>
    <w:rsid w:val="00FF7996"/>
    <w:rsid w:val="00FF7CE4"/>
    <w:rsid w:val="00FF7E39"/>
    <w:rsid w:val="032A418E"/>
    <w:rsid w:val="25AD064E"/>
    <w:rsid w:val="31135663"/>
    <w:rsid w:val="69A84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Heading 1 Char"/>
    <w:link w:val="2"/>
    <w:qFormat/>
    <w:uiPriority w:val="0"/>
    <w:rPr>
      <w:b/>
      <w:bCs/>
      <w:kern w:val="44"/>
      <w:sz w:val="44"/>
      <w:szCs w:val="44"/>
    </w:rPr>
  </w:style>
  <w:style w:type="character" w:customStyle="1" w:styleId="35">
    <w:name w:val="Heading 2 Char"/>
    <w:link w:val="3"/>
    <w:qFormat/>
    <w:uiPriority w:val="0"/>
    <w:rPr>
      <w:rFonts w:ascii="Arial" w:hAnsi="Arial" w:eastAsia="黑体"/>
      <w:b/>
      <w:bCs/>
      <w:kern w:val="2"/>
      <w:sz w:val="32"/>
      <w:szCs w:val="32"/>
    </w:rPr>
  </w:style>
  <w:style w:type="character" w:customStyle="1" w:styleId="36">
    <w:name w:val="Heading 3 Char"/>
    <w:link w:val="4"/>
    <w:qFormat/>
    <w:uiPriority w:val="0"/>
    <w:rPr>
      <w:b/>
      <w:bCs/>
      <w:kern w:val="2"/>
      <w:sz w:val="32"/>
      <w:szCs w:val="32"/>
    </w:rPr>
  </w:style>
  <w:style w:type="character" w:customStyle="1" w:styleId="37">
    <w:name w:val="Heading 4 Char"/>
    <w:link w:val="5"/>
    <w:qFormat/>
    <w:uiPriority w:val="0"/>
    <w:rPr>
      <w:rFonts w:ascii="Arial" w:hAnsi="Arial" w:eastAsia="黑体"/>
      <w:b/>
      <w:bCs/>
      <w:kern w:val="2"/>
      <w:sz w:val="28"/>
      <w:szCs w:val="28"/>
    </w:rPr>
  </w:style>
  <w:style w:type="character" w:customStyle="1" w:styleId="38">
    <w:name w:val="Heading 5 Char"/>
    <w:link w:val="6"/>
    <w:qFormat/>
    <w:uiPriority w:val="0"/>
    <w:rPr>
      <w:b/>
      <w:bCs/>
      <w:kern w:val="2"/>
      <w:sz w:val="28"/>
      <w:szCs w:val="28"/>
    </w:rPr>
  </w:style>
  <w:style w:type="character" w:customStyle="1" w:styleId="39">
    <w:name w:val="Heading 6 Char"/>
    <w:link w:val="7"/>
    <w:qFormat/>
    <w:uiPriority w:val="0"/>
    <w:rPr>
      <w:rFonts w:ascii="Arial" w:hAnsi="Arial" w:eastAsia="黑体"/>
      <w:b/>
      <w:bCs/>
      <w:kern w:val="2"/>
      <w:sz w:val="24"/>
      <w:szCs w:val="24"/>
    </w:rPr>
  </w:style>
  <w:style w:type="character" w:customStyle="1" w:styleId="40">
    <w:name w:val="Heading 7 Char"/>
    <w:link w:val="8"/>
    <w:qFormat/>
    <w:uiPriority w:val="0"/>
    <w:rPr>
      <w:b/>
      <w:bCs/>
      <w:kern w:val="2"/>
      <w:sz w:val="24"/>
      <w:szCs w:val="24"/>
    </w:rPr>
  </w:style>
  <w:style w:type="character" w:customStyle="1" w:styleId="41">
    <w:name w:val="Heading 8 Char"/>
    <w:link w:val="9"/>
    <w:qFormat/>
    <w:uiPriority w:val="0"/>
    <w:rPr>
      <w:rFonts w:ascii="Arial" w:hAnsi="Arial" w:eastAsia="黑体"/>
      <w:kern w:val="2"/>
      <w:sz w:val="24"/>
      <w:szCs w:val="24"/>
    </w:rPr>
  </w:style>
  <w:style w:type="character" w:customStyle="1" w:styleId="42">
    <w:name w:val="Heading 9 Char"/>
    <w:link w:val="10"/>
    <w:qFormat/>
    <w:uiPriority w:val="0"/>
    <w:rPr>
      <w:rFonts w:ascii="Arial" w:hAnsi="Arial" w:eastAsia="黑体"/>
      <w:kern w:val="2"/>
      <w:sz w:val="21"/>
      <w:szCs w:val="21"/>
    </w:rPr>
  </w:style>
  <w:style w:type="character" w:customStyle="1" w:styleId="43">
    <w:name w:val="Header Char"/>
    <w:link w:val="18"/>
    <w:qFormat/>
    <w:uiPriority w:val="99"/>
    <w:rPr>
      <w:kern w:val="2"/>
      <w:sz w:val="18"/>
      <w:szCs w:val="18"/>
    </w:rPr>
  </w:style>
  <w:style w:type="character" w:customStyle="1" w:styleId="44">
    <w:name w:val="Footer Char"/>
    <w:link w:val="17"/>
    <w:qFormat/>
    <w:uiPriority w:val="99"/>
    <w:rPr>
      <w:rFonts w:ascii="宋体"/>
      <w:kern w:val="2"/>
      <w:sz w:val="18"/>
      <w:szCs w:val="18"/>
    </w:rPr>
  </w:style>
  <w:style w:type="character" w:customStyle="1" w:styleId="45">
    <w:name w:val="Balloon Text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Quote Char"/>
    <w:link w:val="46"/>
    <w:qFormat/>
    <w:uiPriority w:val="29"/>
    <w:rPr>
      <w:i/>
      <w:iCs/>
      <w:color w:val="000000"/>
      <w:kern w:val="2"/>
      <w:sz w:val="21"/>
      <w:szCs w:val="21"/>
    </w:rPr>
  </w:style>
  <w:style w:type="character" w:customStyle="1" w:styleId="48">
    <w:name w:val="Title Char"/>
    <w:link w:val="25"/>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Body Text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Footnote Text Char"/>
    <w:link w:val="21"/>
    <w:semiHidden/>
    <w:qFormat/>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章标题"/>
    <w:next w:val="1"/>
    <w:qFormat/>
    <w:uiPriority w:val="0"/>
    <w:pPr>
      <w:tabs>
        <w:tab w:val="left" w:pos="1646"/>
      </w:tabs>
      <w:spacing w:before="312" w:beforeLines="100" w:after="312" w:afterLines="100"/>
      <w:ind w:left="1646" w:hanging="648"/>
      <w:jc w:val="both"/>
      <w:outlineLvl w:val="1"/>
    </w:pPr>
    <w:rPr>
      <w:rFonts w:ascii="黑体" w:hAnsi="Times New Roman" w:eastAsia="黑体" w:cs="Times New Roman"/>
      <w:sz w:val="21"/>
      <w:lang w:val="en-US" w:eastAsia="zh-CN" w:bidi="ar-SA"/>
    </w:rPr>
  </w:style>
  <w:style w:type="paragraph" w:customStyle="1" w:styleId="231">
    <w:name w:val="_Style 230"/>
    <w:basedOn w:val="1"/>
    <w:next w:val="1"/>
    <w:unhideWhenUsed/>
    <w:qFormat/>
    <w:uiPriority w:val="39"/>
    <w:rPr>
      <w:rFonts w:ascii="宋体"/>
    </w:rPr>
  </w:style>
  <w:style w:type="paragraph" w:customStyle="1" w:styleId="232">
    <w:name w:val="段"/>
    <w:link w:val="23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3">
    <w:name w:val="段 Char"/>
    <w:link w:val="232"/>
    <w:qFormat/>
    <w:uiPriority w:val="0"/>
    <w:rPr>
      <w:rFonts w:ascii="宋体" w:hAnsi="Times New Roman"/>
      <w:sz w:val="21"/>
    </w:rPr>
  </w:style>
  <w:style w:type="table" w:customStyle="1" w:styleId="234">
    <w:name w:val="网格型1"/>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5">
    <w:name w:val="附录标识"/>
    <w:basedOn w:val="1"/>
    <w:next w:val="232"/>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9A1A95A08464CE892E9F3D5999300E8"/>
        <w:style w:val=""/>
        <w:category>
          <w:name w:val="常规"/>
          <w:gallery w:val="placeholder"/>
        </w:category>
        <w:types>
          <w:type w:val="bbPlcHdr"/>
        </w:types>
        <w:behaviors>
          <w:behavior w:val="content"/>
        </w:behaviors>
        <w:description w:val=""/>
        <w:guid w:val="{F4AACF98-33E8-4210-A0EB-D35485CDE4AE}"/>
      </w:docPartPr>
      <w:docPartBody>
        <w:p w14:paraId="3EF60536">
          <w:pPr>
            <w:pStyle w:val="5"/>
          </w:pPr>
          <w:r>
            <w:rPr>
              <w:rStyle w:val="4"/>
              <w:rFonts w:hint="eastAsia"/>
            </w:rPr>
            <w:t>单击或点击此处输入文字。</w:t>
          </w:r>
        </w:p>
      </w:docPartBody>
    </w:docPart>
    <w:docPart>
      <w:docPartPr>
        <w:name w:val="CA57ACDF069D429EBE5F3FD623D6BFD8"/>
        <w:style w:val=""/>
        <w:category>
          <w:name w:val="常规"/>
          <w:gallery w:val="placeholder"/>
        </w:category>
        <w:types>
          <w:type w:val="bbPlcHdr"/>
        </w:types>
        <w:behaviors>
          <w:behavior w:val="content"/>
        </w:behaviors>
        <w:description w:val=""/>
        <w:guid w:val="{3EA4DF43-016E-4C24-B967-6A5CE6BF581A}"/>
      </w:docPartPr>
      <w:docPartBody>
        <w:p w14:paraId="30098643">
          <w:pPr>
            <w:pStyle w:val="6"/>
          </w:pPr>
          <w:r>
            <w:rPr>
              <w:rStyle w:val="4"/>
              <w:rFonts w:hint="eastAsia"/>
            </w:rPr>
            <w:t>选择一项。</w:t>
          </w:r>
        </w:p>
      </w:docPartBody>
    </w:docPart>
    <w:docPart>
      <w:docPartPr>
        <w:name w:val="C808135EAF754436B5980E8DFA5F80F4"/>
        <w:style w:val=""/>
        <w:category>
          <w:name w:val="常规"/>
          <w:gallery w:val="placeholder"/>
        </w:category>
        <w:types>
          <w:type w:val="bbPlcHdr"/>
        </w:types>
        <w:behaviors>
          <w:behavior w:val="content"/>
        </w:behaviors>
        <w:description w:val=""/>
        <w:guid w:val="{4E37926B-A58A-48D1-B208-E4A609D43EB2}"/>
      </w:docPartPr>
      <w:docPartBody>
        <w:p w14:paraId="1A882AA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1A5"/>
    <w:rsid w:val="000157FD"/>
    <w:rsid w:val="00043711"/>
    <w:rsid w:val="00051C62"/>
    <w:rsid w:val="0009606A"/>
    <w:rsid w:val="000C6038"/>
    <w:rsid w:val="000F17C8"/>
    <w:rsid w:val="001170E6"/>
    <w:rsid w:val="0013122B"/>
    <w:rsid w:val="001E21C9"/>
    <w:rsid w:val="0020515C"/>
    <w:rsid w:val="00217410"/>
    <w:rsid w:val="00265D95"/>
    <w:rsid w:val="002A50D2"/>
    <w:rsid w:val="002F4245"/>
    <w:rsid w:val="00323B71"/>
    <w:rsid w:val="00337347"/>
    <w:rsid w:val="003923EF"/>
    <w:rsid w:val="00451840"/>
    <w:rsid w:val="004B1002"/>
    <w:rsid w:val="004D0985"/>
    <w:rsid w:val="004F57FE"/>
    <w:rsid w:val="00545263"/>
    <w:rsid w:val="0058547F"/>
    <w:rsid w:val="00595ADD"/>
    <w:rsid w:val="00601777"/>
    <w:rsid w:val="00610D2E"/>
    <w:rsid w:val="00632DF8"/>
    <w:rsid w:val="00677F41"/>
    <w:rsid w:val="006807A4"/>
    <w:rsid w:val="006D18E9"/>
    <w:rsid w:val="006E576F"/>
    <w:rsid w:val="00774B93"/>
    <w:rsid w:val="007901FE"/>
    <w:rsid w:val="007C750A"/>
    <w:rsid w:val="007F4128"/>
    <w:rsid w:val="0080292C"/>
    <w:rsid w:val="00821BA4"/>
    <w:rsid w:val="0084635A"/>
    <w:rsid w:val="00853FB2"/>
    <w:rsid w:val="008655CA"/>
    <w:rsid w:val="008839B1"/>
    <w:rsid w:val="00891BB6"/>
    <w:rsid w:val="008B2FBD"/>
    <w:rsid w:val="00977B6D"/>
    <w:rsid w:val="009B0465"/>
    <w:rsid w:val="009B1771"/>
    <w:rsid w:val="009C0BB8"/>
    <w:rsid w:val="009C6CEF"/>
    <w:rsid w:val="009D5634"/>
    <w:rsid w:val="00A20DE7"/>
    <w:rsid w:val="00A9146B"/>
    <w:rsid w:val="00AB4800"/>
    <w:rsid w:val="00AE14C0"/>
    <w:rsid w:val="00B24D7A"/>
    <w:rsid w:val="00B734FC"/>
    <w:rsid w:val="00B938C3"/>
    <w:rsid w:val="00BC4536"/>
    <w:rsid w:val="00BC70EA"/>
    <w:rsid w:val="00BD4EAE"/>
    <w:rsid w:val="00BF2F91"/>
    <w:rsid w:val="00C049EA"/>
    <w:rsid w:val="00C56060"/>
    <w:rsid w:val="00C6600B"/>
    <w:rsid w:val="00C936B8"/>
    <w:rsid w:val="00CA10CF"/>
    <w:rsid w:val="00CE3253"/>
    <w:rsid w:val="00D32084"/>
    <w:rsid w:val="00DA41A1"/>
    <w:rsid w:val="00DD6ED5"/>
    <w:rsid w:val="00DF04D3"/>
    <w:rsid w:val="00E22BD3"/>
    <w:rsid w:val="00E41566"/>
    <w:rsid w:val="00ED01A5"/>
    <w:rsid w:val="00EF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9A1A95A08464CE892E9F3D5999300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A57ACDF069D429EBE5F3FD623D6BF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808135EAF754436B5980E8DFA5F80F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C8CD84-C8BB-4FEA-A63E-6C1C28DEC264}">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11</Pages>
  <Words>2410</Words>
  <Characters>2751</Characters>
  <Lines>42</Lines>
  <Paragraphs>11</Paragraphs>
  <TotalTime>4</TotalTime>
  <ScaleCrop>false</ScaleCrop>
  <LinksUpToDate>false</LinksUpToDate>
  <CharactersWithSpaces>2858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2025-10-14T04:24:00Z</dcterms:created>
  <dc:creator>陈祥伟</dc:creator>
  <dc:description>&lt;config cover="true" show_menu="true" version="1.0.0" doctype="SDKXY"&gt;_x000d_
&lt;/config&gt;</dc:description>
  <cp:lastModifiedBy>高颖</cp:lastModifiedBy>
  <cp:lastPrinted>2022-12-30T02:26:00Z</cp:lastPrinted>
  <dcterms:modified xsi:type="dcterms:W3CDTF">2025-11-12T11:19:15Z</dcterms:modified>
  <dc:title>行业标准</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2052-12.1.0.22089</vt:lpwstr>
  </property>
  <property fmtid="{D5CDD505-2E9C-101B-9397-08002B2CF9AE}" pid="15" name="ICV">
    <vt:lpwstr>58282326142E4996885F5D8D6AC38711_13</vt:lpwstr>
  </property>
  <property fmtid="{D5CDD505-2E9C-101B-9397-08002B2CF9AE}" pid="16" name="KSOTemplateDocerSaveRecord">
    <vt:lpwstr>eyJoZGlkIjoiNWNlZGQxZTU5YWNmMmIxZWU0YTNlNTdkZmUwNDI2YmQiLCJ1c2VySWQiOiI3NjY2MTc4NTcifQ==</vt:lpwstr>
  </property>
</Properties>
</file>